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“两专科一中心”建设设备采购项目参数要求</w:t>
      </w:r>
    </w:p>
    <w:tbl>
      <w:tblPr>
        <w:tblStyle w:val="4"/>
        <w:tblW w:w="49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319"/>
        <w:gridCol w:w="792"/>
        <w:gridCol w:w="66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电动推拿床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1张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床体升降方式：电机推动式；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外形尺寸：长度≥200cm，宽度≥65cm；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床体高度升降：50cm~80cm，可调节；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电机推杆，配手控器控制推杆线性运动；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头板及腿板采用气弹簧调节杆≥2 根，方便头板及腿板在不同体位按摩时的角度调节；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配有万向轮，使得床体移动方便；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配有升降刹车系统，升起万向轮后落地稳固；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床体最大承载力≥200kg；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材质：主架为钢制，表面喷塑，床体主体为高回弹海绵，外包环保人革PU皮。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电动拔罐器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1台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1.由电动负压源，导管，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≥15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个负压罐、适配器等组成。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2.气压可调节范围：0kPa~-75kPa,压力控制误差应小于±3kPa。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3.负压保护：负压超过设定值-5kPa，即进行断电泄气保护，并声音提示。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4.定时装置：0min~60min可调节，定时误差：±5%。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5.吸气时间：1S~9S可调节，误差±10%。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6.放气时间：1S~9S可调节，误差±10%。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7.噪声：≤65dB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8.设备可进行定罐（留罐）、走罐、闪罐等模式切换选择。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配备可移动推车。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▲10.设备使用年限：≥5年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1台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1.适用于成人、小儿的监测。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3.▲转运监护仪，满足救护车转运需求，通过相关转运标准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4.▲≥4英寸彩色触摸显示屏，小巧便携。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5.▲IP44防尘防水，易清洁和适用医院内外不同临床救治环境。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6.坚固耐用，抗1.2米6面跌落，满足转运过程中的复杂临床救治环境。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7.整机无风扇设计。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8.▲内置锂电池供电，支持≥5小时的持续监测。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9.内置DC电源接口，可以进行车载充电。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10.▲支持3/5导心电，阻抗呼吸，血氧、无创血压、有创血压和2通道体温。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11.转运监护仪支持插入床旁监护仪插槽作为参数模块使用，即插即用。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12.具有多导心电监护算法，同步分析至少2通道心电波形，能够良好抗干扰。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13.心率测量范围：成人15–300 bpm，小儿/新生儿15 - 350 bpm。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14.波速：提供50mm/s，25 mm/s、12.5 mm/s、6.25 mm/s可选。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15.滤波模式：提供诊断模式（0.05 -150Hz），监护模式（0.5 -40Hz），ST模式（0.05 - 40Hz），手术模式（1-20Hz）。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16.提供24种心律失常事件的分析。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17.提供ST段分析，提供显示和存储ST值和每个ST的模板。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18.具有QT/QTc测量功能，提供QT，QTc和ΔQTc参数值。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19.可显示弱灌注指数（PI）。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20.提供双通道体温测量，提供两通道体温测量差值显示。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21.▲提供手动、自动间隔、连续、序列四种无创血压测量模式。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22.≥100小时（分辨率1分钟）趋势表、趋势图回顾。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23.≥500条事件回顾。每条报警事件能够存储≥30秒三道相关波形，以及报警触发时所有测量参数值。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24.≥500条NIBP测量结果回顾。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25.48小时全息波形回顾。全息波形至少能存储所有测量值，以及至少3道波形。</w:t>
            </w:r>
          </w:p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▲26.设备使用年限≥10年。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转运床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1张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1. 背部为液压弹簧控制,使用背部升降限位开关拉杆，背部床板抬起，倾斜角度从0°到 75°可以调整到任意选择位置；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 车体高低调整范围：500mm-850mm；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3. 床面尺寸：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长≥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1920mm×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宽≥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650mm;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 床体配带氧气瓶架及锁紧开关；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 抢救车采用中控刹车系统，配导向轮装置，中间使用了导向轮装置使车体。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6. 输液杆安装架为折叠隐藏设计，不用时可隐藏在床板下方；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7、转运车配置≥4个6寸中控轮；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8、配置一套ABS大护栏，具备缓升降功能，防夹手设计，防止伤害患者或医患人员；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10、该推车面 PE 材料模具一次性成型，床面分体设计，车身为高强度合金喷塑制作；</w:t>
            </w:r>
          </w:p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11、配置高密度海绵，防水透气，耐磨，可用于移动病人，四角配有把手，床体配置有束缚带，用于固定患；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可视喉镜（包含使用一次性耗材）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▲1、设备具有一键拍照、一键定格、实时录像、数据存取功能。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▲2、配套PC材料一次性使用喉镜片。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3、显示屏≥3英寸，图像空间分辨率≥6.35lp/mm，分辨率：≥960*480；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4、屏幕旋转角度：前后：0º～110º，左右：0º～270º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▲5、具有防雾功能：开机即用，无需预热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6、数据存储内存≥32G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7、设备防水等级：≥IPX6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8、持续放电时间：≥3小时，充电时间:≤3.5小时；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9、内置可充电式锂电池；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10、数字化摄像系统，像素≥200万；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11、光源：色温≥2300K；照度≥800lx；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12、主机显示器、手柄一体化设计，无需拆解，同一台主机可适配儿童、成人、肥胖患者三种规格一次性使用喉镜片。</w:t>
            </w:r>
          </w:p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▲13、设备使用年限≥5年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高级心肺复苏模拟人）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1套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1.采用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3.5 英寸液晶屏显示：模拟心脏搏动显示、模拟心电图显示、矩形图表数据统计、CPR 操作动画显示，使用说明书文字显示。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2.模型为 1-1 成人全身模型，采用热塑弹性体混合胶材料，由不锈钢模具、经注塑机高温注压而成。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3.模拟生命体征：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3.1 初始状态时，模拟人瞳孔散大，颈动脉无搏动。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3.2 按压过程中，模拟人颈动脉被动搏动，搏动频率与按压频率一致。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3.3 抢救成功后，模拟人瞳孔恢复正常，颈动脉自主搏动。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3.4 瞳孔缩放和颈动脉搏动由开关可开启和关闭。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4.可进行人工呼吸和心外按压。可进行标准气道开放，气道指示灯变亮。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5.三种操作方式：可进行CPR训练、模式考核和实战 考核。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5.1 方式一：CPR 训练，可进行按压和吹气训练。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5.2 方式二：模式考核，在设定的时间内，根据 2015国际心肺复苏标准，正确按压和吹气数 30-2 的比例，完成5个循环操作。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5.3 方式三：实战考核，老师可自行设定操作时间范围、操作标准、循环次数、操作频率、按压和吹气的比例。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二、控制器显示屏功能：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1.电子监测：电子指示灯显示监测气道开放和按压部位，人工呼吸和胸外按压的正确次数计数和错误次数计数。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2.语音提示：训练和考核中全程中文语音提示，可开启和关闭语音，调节音量。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3.文字提示：训练和考核中全程中文文字提示。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4.条形码显示吹气量：正确吹气量为 500～600ml：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4.1 吹气量过少时，条形码为黄色。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4.2 吹气量合适时，条形码为绿色。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4.3 吹气量过大时，条形码为红色。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4.4 吹入的潮气量过快或超大，造成气体进入胃部指 示灯显示；数码计数显示；错误语言提示；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5.条形码显示按压深度，正确的按压深度 5—6cm：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5.1 按压深度过少时，条形码为黄色。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5.2 按压深度合适时，条形码为绿色。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5.3 按压深度过大时，条形码为红色。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6.可自行设定操作时间， 以秒为单位。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7.操作频率：2015 年心肺复苏指南标准为至少 100 次 /分，也可自行设定数值。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8.电源状态：采用 220V 电源，经过稳压器稳压后输出 电源 12V。三、打印盒子功能：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1.操作结束后打印操作过程。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2.成绩单内容涵盖操作方式、意识判断、急救呼吸、 脉搏检查、检查呼吸、清除异物、操作频率、按压与吹气比例、循环次数、每个循环操作中按压和吹气的 次数、按压正确/错误次数、按压错误的原因和次数、吹气正确/错误的原因和次数、吹气错误的原因、设定时间、操作时间和考核评定。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3.老师可通过遥控器设定操作流程。控制CPR 开始、停止、静音、瞳孔变化、有无脉搏、打印机等功能。还可以意识判断、急救呼叫、脉搏检查、检查呼吸、清除异物进行记录。四、材料特点：</w:t>
            </w:r>
          </w:p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1.面皮肤、颈皮肤、胸皮肤、头发，采用进口热塑弹性体混合胶材料，由不锈钢模具、经注塑机高温注压而成。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自动除颤仪(AED)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2台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1、具备便携把手，重量≤2.3kg（含电极片和电池）。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有清晰的语音提示指导贴放多功能电极片，心肺复苏（CPR)等操作。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、在需要除颤时，除颤按钮必须有醒目的闪烁提示。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数据存储：可存储ECG波形数据、事件数据、录音数据、急救数据（须有急救时间、CPR持续时间、放电次数等要素）、录音数据等。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、具有内部自动放电功能。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、智能环境除噪：根据环境自动调整音量。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、在CPR仅按压过程中持续提供操作指导和剩余按压次数提示。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除颤采用双相波技术，除颤波形：双相指数截断波形（BTE），具备自动阻抗补偿功能。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、能量可递增，首次除颤没有消除室颤时，第二次和第三次电击自动使用更高级别能量。成人最大除颤能量≥360J。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、支持成人/小儿模式，且模式可一键切换。切换后机器根据选择的病人类型自动切换提示信息、除颤能量和CPR按压模式。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、从开机到充电至200J能量准备放电的时间≤9秒。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、抗冲击/跌落性能：具备优异的抗冲击/跌落性能，机器六面均可承受≥1.5m 跌落冲击。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、防水防尘性能：防水防尘级别≥IP55。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、具备自检功能：具备每日、每周、每月、每季度的设备自检和用户手动自检，可及时判断机器状态是否正常；自检反馈：根据自检结果，红灯/绿灯显示设备状态，不开机情况下可提示故障。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数据存储：可存储 ECG 波形数据、事件数据、录音数据、急救数据（须有急救时间、CPR 持续时间、放电次数等要素）、录音数据等，可存储不少于 999 份自检报告。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、数据导出：支持USB接口，可通过外部USB闪存设备导出抢救记录数据。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、具备录音功能，可保存≥60分钟抢救现场录音。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、一次性电极片及一次性电池出厂有效期≥60 个月。一次性电池可支持≥350次200J放电或≥200次360J放电。从开机到充电200J充电时间≤9秒。</w:t>
            </w:r>
          </w:p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▲19、设备使用年限≥10年。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  <w:t>移动式治疗车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2台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1、车体材质采用全新优质ABS颗粒，经高温注塑机融化注塑到磨具成型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2、车体结构为：台面，底板，立柱，侧板等组装成型 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3、台面采用全新理念一体化成型设计,不锈钢三面围栏，伸缩输液架， 配置双美观易清洁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4、立柱采用四根塑钢材质 提高车体称重性和美观耐用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5、抽屉采用五层设计，2个小抽屉2个中抽屉 1个大抽屉，抽屉内部标配置3*3分类药格插片，可根据药盒大小自由组合，抽屉配置联动中控锁，可锁止五层抽屉 ，保证抽屉内药品安全防丢失。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6、车体底板采用加厚承重底板，内有加强筋设计增加了车体稳定性和承重性和药品安全性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7、左侧面配置隐藏式副工作台，使用时可拉出，便于医护人员书写记录或摆放轻型针剂用品等使用，使用后可推进车体，便于推动，节省空间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8、左侧可选配置资料盒，便有医护人员书写抢救病例和药品使用记录摆放。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9、右侧配置一个利器盒挂框，2个黄色一次性利器收纳盒便于收纳抢救时用的针头利器等收纳使用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10、右侧两个分类垃圾桶，颜色分为黄色和蓝色，便于医护人员在抢救时产生的医疗垃圾分类处理和收纳等。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  <w:t>车载式吸痰器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2台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负压表范围：0-760mmHg；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2、负压调节方式：可连续调节；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3、重复使用收集罐容积：800ml-1000ml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5、内置蓄电池连续工作时间：≥1小时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直流交流两用，自动切换，可连接车载电源使用；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7、抽吸流量：≥20L／min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8、噪音：≤60dBa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9、充电电压：DC12/AC100-220V;50/60Hz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10、与电源连接时自动充电，独有防逆流痰液收集瓶与细菌滤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11、设备使用年限≥5年。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麻醉咽喉镜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1个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需配备：儿童、成人中号、成人大号三种镜片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调节输液架（带扶手）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5套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1.自带抓握把手，推行方便，自带治疗盘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2.大底盘设计，配重，稳重不倾倒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3.配备静音万向轮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4.管材质：304加厚不锈钢管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5.可调高度范围; 140cm-190cm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6.挂钩数：≥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红光治疗仪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1台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▲1、适用范围：适用于消炎、镇痛，对体表创面有止渗液、促进肉芽组织生长、加速愈合的作用；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2、光源类型：半导体固态光源；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4、操作面板：≥7寸液晶触摸屏；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5、波长范围：600nm±10nm；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6、能量调节：≥3档能量调节；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▲7、光功率密度：在距离光杯口15cm处测量时≥60mW/cm2；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8、有效辐照面积：≥350cm2；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9、辐照度均匀性：有效红光辐照度均匀性＞0.7；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10、治疗时间：1 - 60min可调；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▲11、治疗面皮肤温度监测：内置无线测温模块，实时监测及显示治疗面皮肤温度。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12、设备使用年限≥5年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骨科床头牵引弓及牵引架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6套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大、中、小、各2套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注：以上各设备参数打“▲”符号的为必须满足，否则视为无效响应；每样设备未打“▲”的参数，负偏离不能大于2项，否则亦视为无效响应。</w:t>
            </w:r>
          </w:p>
        </w:tc>
      </w:tr>
    </w:tbl>
    <w:p/>
    <w:sectPr>
      <w:footerReference r:id="rId3" w:type="default"/>
      <w:pgSz w:w="11906" w:h="16838"/>
      <w:pgMar w:top="1440" w:right="1134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A47F48"/>
    <w:multiLevelType w:val="singleLevel"/>
    <w:tmpl w:val="EFA47F48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D6CAD"/>
    <w:rsid w:val="02D20818"/>
    <w:rsid w:val="03353615"/>
    <w:rsid w:val="04F45324"/>
    <w:rsid w:val="06D01FD2"/>
    <w:rsid w:val="07CF5D0E"/>
    <w:rsid w:val="089F1C5C"/>
    <w:rsid w:val="09086366"/>
    <w:rsid w:val="095631B1"/>
    <w:rsid w:val="0A5B1BB3"/>
    <w:rsid w:val="0BA17A99"/>
    <w:rsid w:val="0E3B2427"/>
    <w:rsid w:val="10EB5703"/>
    <w:rsid w:val="15141613"/>
    <w:rsid w:val="182A48E4"/>
    <w:rsid w:val="18866995"/>
    <w:rsid w:val="19047A62"/>
    <w:rsid w:val="1A7840BB"/>
    <w:rsid w:val="1ABA78B8"/>
    <w:rsid w:val="1C5C23DC"/>
    <w:rsid w:val="1C684FB0"/>
    <w:rsid w:val="1D5A44E8"/>
    <w:rsid w:val="1DD27F86"/>
    <w:rsid w:val="205454D1"/>
    <w:rsid w:val="22D447A0"/>
    <w:rsid w:val="23D04F68"/>
    <w:rsid w:val="271C28D7"/>
    <w:rsid w:val="27436AA7"/>
    <w:rsid w:val="29177195"/>
    <w:rsid w:val="2D315E93"/>
    <w:rsid w:val="2D6A7F4C"/>
    <w:rsid w:val="302503E9"/>
    <w:rsid w:val="308A649E"/>
    <w:rsid w:val="32523834"/>
    <w:rsid w:val="36FB1EA4"/>
    <w:rsid w:val="38E47094"/>
    <w:rsid w:val="3BC1546A"/>
    <w:rsid w:val="3D760877"/>
    <w:rsid w:val="3ED74170"/>
    <w:rsid w:val="3FF322B2"/>
    <w:rsid w:val="41BB0BAE"/>
    <w:rsid w:val="4654512D"/>
    <w:rsid w:val="492B6619"/>
    <w:rsid w:val="499962FB"/>
    <w:rsid w:val="4A8835F7"/>
    <w:rsid w:val="4ABD23CE"/>
    <w:rsid w:val="4D56534C"/>
    <w:rsid w:val="4FC36566"/>
    <w:rsid w:val="50184C79"/>
    <w:rsid w:val="51986815"/>
    <w:rsid w:val="543737B7"/>
    <w:rsid w:val="55FF585A"/>
    <w:rsid w:val="581806B0"/>
    <w:rsid w:val="594761EC"/>
    <w:rsid w:val="5B465534"/>
    <w:rsid w:val="5D184CAE"/>
    <w:rsid w:val="60200102"/>
    <w:rsid w:val="632A798F"/>
    <w:rsid w:val="63CA4E8C"/>
    <w:rsid w:val="64963088"/>
    <w:rsid w:val="64FD0DDD"/>
    <w:rsid w:val="65C0765C"/>
    <w:rsid w:val="68756C25"/>
    <w:rsid w:val="6DD95D94"/>
    <w:rsid w:val="6E537573"/>
    <w:rsid w:val="70542A5F"/>
    <w:rsid w:val="76D12FD3"/>
    <w:rsid w:val="76F1414E"/>
    <w:rsid w:val="76F37EC6"/>
    <w:rsid w:val="77DB72D8"/>
    <w:rsid w:val="78650950"/>
    <w:rsid w:val="78F61EF0"/>
    <w:rsid w:val="7AAF67FA"/>
    <w:rsid w:val="7B6A4AE9"/>
    <w:rsid w:val="7EAF0B77"/>
    <w:rsid w:val="7EBE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幼圆" w:hAnsi="幼圆" w:eastAsia="幼圆" w:cs="幼圆"/>
      <w:color w:val="000000"/>
      <w:sz w:val="20"/>
      <w:szCs w:val="20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6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7455</Words>
  <Characters>8602</Characters>
  <Lines>0</Lines>
  <Paragraphs>0</Paragraphs>
  <TotalTime>0</TotalTime>
  <ScaleCrop>false</ScaleCrop>
  <LinksUpToDate>false</LinksUpToDate>
  <CharactersWithSpaces>8744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蔓蒂</cp:lastModifiedBy>
  <cp:lastPrinted>2025-07-30T07:22:00Z</cp:lastPrinted>
  <dcterms:modified xsi:type="dcterms:W3CDTF">2025-11-10T07:40:32Z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KSOTemplateDocerSaveRecord">
    <vt:lpwstr>eyJoZGlkIjoiZmJjM2RlMmYxYTJlYWNjYmY2NjdiZjRlYzc1OTlmZmMiLCJ1c2VySWQiOiI0MDQzMDYxMDcifQ==</vt:lpwstr>
  </property>
  <property fmtid="{D5CDD505-2E9C-101B-9397-08002B2CF9AE}" pid="4" name="ICV">
    <vt:lpwstr>F4CD37F812DC45D9BC0F0E0ABD3504A2</vt:lpwstr>
  </property>
</Properties>
</file>