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“两专科一中心”建设设备采购项目参数要求</w:t>
      </w:r>
    </w:p>
    <w:tbl>
      <w:tblPr>
        <w:tblStyle w:val="4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19"/>
        <w:gridCol w:w="792"/>
        <w:gridCol w:w="6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电动推拿床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1张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床体升降方式：电机推动式；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外形尺寸：长度≥200cm，宽度≥65cm；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床体高度升降：50cm~80cm，可调节；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电机推杆，配手控器控制推杆线性运动；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头板及腿板采用气弹簧调节杆≥2 根，方便头板及腿板在不同体位按摩时的角度调节；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配有万向轮，使得床体移动方便；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配有升降刹车系统，升起万向轮后落地稳固；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床体最大承载力≥200kg；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材质：主架为钢制，表面喷塑，床体主体为高回弹海绵，外包环保人革PU皮。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电动拔罐器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1.由电动负压源，导管，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个负压罐、适配器等组成。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2.气压可调节范围：0kPa~-75kPa,压力控制误差应小于±3kPa。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3.负压保护：负压超过设定值-5kPa，即进行断电泄气保护，并声音提示。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4.定时装置：0min~60min可调节，定时误差：±5%。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5.吸气时间：1S~9S可调节，误差±10%。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6.放气时间：1S~9S可调节，误差±10%。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7.噪声：≤65dB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8.设备可进行定罐（留罐）、走罐、闪罐等模式切换选择。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配备可移动推车。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▲10.设备使用年限：≥5年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1.适用于成人、小儿的监测。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3.▲转运监护仪，满足救护车转运需求，通过相关转运标准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4.▲≥4英寸彩色触摸显示屏，小巧便携。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5.▲IP44防尘防水，易清洁和适用医院内外不同临床救治环境。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6.坚固耐用，抗1.2米6面跌落，满足转运过程中的复杂临床救治环境。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7.整机无风扇设计。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8.▲内置锂电池供电，支持≥5小时的持续监测。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9.内置DC电源接口，可以进行车载充电。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10.▲支持3/5导心电，阻抗呼吸，血氧、无创血压、有创血压和2通道体温。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11.转运监护仪支持插入床旁监护仪插槽作为参数模块使用，即插即用。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12.具有多导心电监护算法，同步分析至少2通道心电波形，能够良好抗干扰。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13.心率测量范围：成人15–300 bpm，小儿/新生儿15 - 350 bpm。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14.波速：提供50mm/s，25 mm/s、12.5 mm/s、6.25 mm/s可选。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15.滤波模式：提供诊断模式（0.05 -150Hz），监护模式（0.5 -40Hz），ST模式（0.05 - 40Hz），手术模式（1-20Hz）。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16.提供24种心律失常事件的分析。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17.提供ST段分析，提供显示和存储ST值和每个ST的模板。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18.具有QT/QTc测量功能，提供QT，QTc和ΔQTc参数值。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19.可显示弱灌注指数（PI）。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20.提供双通道体温测量，提供两通道体温测量差值显示。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21.▲提供手动、自动间隔、连续、序列四种无创血压测量模式。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22.≥100小时（分辨率1分钟）趋势表、趋势图回顾。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23.≥500条事件回顾。每条报警事件能够存储≥30秒三道相关波形，以及报警触发时所有测量参数值。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24.≥500条NIBP测量结果回顾。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25.48小时全息波形回顾。全息波形至少能存储所有测量值，以及至少3道波形。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▲26.设备使用年限≥10年。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转运床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1张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 背部为液压弹簧控制,使用背部升降限位开关拉杆，背部床板抬起，倾斜角度从0°到 75°可以调整到任意选择位置；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 车体高低调整范围：500mm-850mm；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 床面尺寸：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1920mm×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宽≥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650mm;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 床体配带氧气瓶架及锁紧开关；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 抢救车采用中控刹车系统，配导向轮装置，中间使用了导向轮装置使车体。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 输液杆安装架为折叠隐藏设计，不用时可隐藏在床板下方；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7、转运车配置≥4个6寸中控轮；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8、配置一套ABS大护栏，具备缓升降功能，防夹手设计，防止伤害患者或医患人员；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10、该推车面 PE 材料模具一次性成型，床面分体设计，车身为高强度合金喷塑制作；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11、配置高密度海绵，防水透气，耐磨，可用于移动病人，四角配有把手，床体配置有束缚带，用于固定患；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可视喉镜（包含使用一次性耗材）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▲1、设备具有一键拍照、一键定格、实时录像、数据存取功能。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▲2、配套PC材料一次性使用喉镜片。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3、显示屏≥3英寸，图像空间分辨率≥6.35lp/mm，分辨率：≥960*480；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4、屏幕旋转角度：前后：0º～110º，左右：0º～270º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▲5、具有防雾功能：开机即用，无需预热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6、数据存储内存≥32G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7、设备防水等级：≥IPX6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8、持续放电时间：≥3小时，充电时间:≤3.5小时；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9、内置可充电式锂电池；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10、数字化摄像系统，像素≥200万；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11、光源：色温≥2300K；照度≥800lx；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12、主机显示器、手柄一体化设计，无需拆解，同一台主机可适配儿童、成人、肥胖患者三种规格一次性使用喉镜片。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▲13、设备使用年限≥5年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高级心肺复苏模拟人）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3.5 英寸液晶屏显示：模拟心脏搏动显示、模拟心电图显示、矩形图表数据统计、CPR 操作动画显示，使用说明书文字显示。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2.模型为 1-1 成人全身模型，采用热塑弹性体混合胶材料，由不锈钢模具、经注塑机高温注压而成。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3.模拟生命体征：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3.1 初始状态时，模拟人瞳孔散大，颈动脉无搏动。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3.2 按压过程中，模拟人颈动脉被动搏动，搏动频率与按压频率一致。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3.3 抢救成功后，模拟人瞳孔恢复正常，颈动脉自主搏动。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3.4 瞳孔缩放和颈动脉搏动由开关可开启和关闭。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4.可进行人工呼吸和心外按压。可进行标准气道开放，气道指示灯变亮。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5.三种操作方式：可进行CPR训练、模式考核和实战 考核。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5.1 方式一：CPR 训练，可进行按压和吹气训练。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5.2 方式二：模式考核，在设定的时间内，根据 2015国际心肺复苏标准，正确按压和吹气数 30-2 的比例，完成5个循环操作。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5.3 方式三：实战考核，老师可自行设定操作时间范围、操作标准、循环次数、操作频率、按压和吹气的比例。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二、控制器显示屏功能：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1.电子监测：电子指示灯显示监测气道开放和按压部位，人工呼吸和胸外按压的正确次数计数和错误次数计数。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2.语音提示：训练和考核中全程中文语音提示，可开启和关闭语音，调节音量。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3.文字提示：训练和考核中全程中文文字提示。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4.条形码显示吹气量：正确吹气量为 500～600ml：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4.1 吹气量过少时，条形码为黄色。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4.2 吹气量合适时，条形码为绿色。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4.3 吹气量过大时，条形码为红色。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4.4 吹入的潮气量过快或超大，造成气体进入胃部指 示灯显示；数码计数显示；错误语言提示；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5.条形码显示按压深度，正确的按压深度 5—6cm：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5.1 按压深度过少时，条形码为黄色。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5.2 按压深度合适时，条形码为绿色。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5.3 按压深度过大时，条形码为红色。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6.可自行设定操作时间， 以秒为单位。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7.操作频率：2015 年心肺复苏指南标准为至少 100 次 /分，也可自行设定数值。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8.电源状态：采用 220V 电源，经过稳压器稳压后输出 电源 12V。三、打印盒子功能：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1.操作结束后打印操作过程。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2.成绩单内容涵盖操作方式、意识判断、急救呼吸、 脉搏检查、检查呼吸、清除异物、操作频率、按压与吹气比例、循环次数、每个循环操作中按压和吹气的 次数、按压正确/错误次数、按压错误的原因和次数、吹气正确/错误的原因和次数、吹气错误的原因、设定时间、操作时间和考核评定。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3.老师可通过遥控器设定操作流程。控制CPR 开始、停止、静音、瞳孔变化、有无脉搏、打印机等功能。还可以意识判断、急救呼叫、脉搏检查、检查呼吸、清除异物进行记录。四、材料特点：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1.面皮肤、颈皮肤、胸皮肤、头发，采用进口热塑弹性体混合胶材料，由不锈钢模具、经注塑机高温注压而成。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自动除颤仪(AED)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1、具备便携把手，重量≤2.3kg（含电极片和电池）。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有清晰的语音提示指导贴放多功能电极片，心肺复苏（CPR)等操作。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、在需要除颤时，除颤按钮必须有醒目的闪烁提示。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数据存储：可存储ECG波形数据、事件数据、录音数据、急救数据（须有急救时间、CPR持续时间、放电次数等要素）、录音数据等。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、具有内部自动放电功能。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、智能环境除噪：根据环境自动调整音量。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、在CPR仅按压过程中持续提供操作指导和剩余按压次数提示。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除颤采用双相波技术，除颤波形：双相指数截断波形（BTE），具备自动阻抗补偿功能。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、能量可递增，首次除颤没有消除室颤时，第二次和第三次电击自动使用更高级别能量。成人最大除颤能量≥360J。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、支持成人/小儿模式，且模式可一键切换。切换后机器根据选择的病人类型自动切换提示信息、除颤能量和CPR按压模式。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、从开机到充电至200J能量准备放电的时间≤9秒。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、抗冲击/跌落性能：具备优异的抗冲击/跌落性能，机器六面均可承受≥1.5m 跌落冲击。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、防水防尘性能：防水防尘级别≥IP55。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、具备自检功能：具备每日、每周、每月、每季度的设备自检和用户手动自检，可及时判断机器状态是否正常；自检反馈：根据自检结果，红灯/绿灯显示设备状态，不开机情况下可提示故障。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数据存储：可存储 ECG 波形数据、事件数据、录音数据、急救数据（须有急救时间、CPR 持续时间、放电次数等要素）、录音数据等，可存储不少于 999 份自检报告。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、数据导出：支持USB接口，可通过外部USB闪存设备导出抢救记录数据。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、具备录音功能，可保存≥60分钟抢救现场录音。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、一次性电极片及一次性电池出厂有效期≥60 个月。一次性电池可支持≥350次200J放电或≥200次360J放电。从开机到充电200J充电时间≤9秒。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▲19、设备使用年限≥10年。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移动式治疗车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1、车体材质采用全新优质ABS颗粒，经高温注塑机融化注塑到磨具成型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2、车体结构为：台面，底板，立柱，侧板等组装成型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3、台面采用全新理念一体化成型设计,不锈钢三面围栏，伸缩输液架， 配置双美观易清洁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4、立柱采用四根塑钢材质 提高车体称重性和美观耐用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5、抽屉采用五层设计，2个小抽屉2个中抽屉 1个大抽屉，抽屉内部标配置3*3分类药格插片，可根据药盒大小自由组合，抽屉配置联动中控锁，可锁止五层抽屉 ，保证抽屉内药品安全防丢失。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6、车体底板采用加厚承重底板，内有加强筋设计增加了车体稳定性和承重性和药品安全性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7、左侧面配置隐藏式副工作台，使用时可拉出，便于医护人员书写记录或摆放轻型针剂用品等使用，使用后可推进车体，便于推动，节省空间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8、左侧可选配置资料盒，便有医护人员书写抢救病例和药品使用记录摆放。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9、右侧配置一个利器盒挂框，2个黄色一次性利器收纳盒便于收纳抢救时用的针头利器等收纳使用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10、右侧两个分类垃圾桶，颜色分为黄色和蓝色，便于医护人员在抢救时产生的医疗垃圾分类处理和收纳等。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车载式吸痰器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负压表范围：0-760mmHg；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2、负压调节方式：可连续调节；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3、重复使用收集罐容积：800ml-1000ml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5、内置蓄电池连续工作时间：≥1小时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直流交流两用，自动切换，可连接车载电源使用；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7、抽吸流量：≥20L／min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8、噪音：≤60dBa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9、充电电压：DC12/AC100-220V;50/60Hz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10、与电源连接时自动充电，独有防逆流痰液收集瓶与细菌滤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11、设备使用年限≥5年。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1个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需配备：儿童、成人中号、成人大号三种镜片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调节输液架（带扶手）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1.自带抓握把手，推行方便，自带治疗盘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2.大底盘设计，配重，稳重不倾倒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3.配备静音万向轮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4.管材质：304加厚不锈钢管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5.可调高度范围; 140cm-190cm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6.挂钩数：≥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▲1、适用范围：适用于消炎、镇痛，对体表创面有止渗液、促进肉芽组织生长、加速愈合的作用；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2、光源类型：半导体固态光源；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4、操作面板：≥7寸液晶触摸屏；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5、波长范围：600nm±10nm；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6、能量调节：≥3档能量调节；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▲7、光功率密度：在距离光杯口15cm处测量时≥60mW/cm2；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8、有效辐照面积：≥350cm2；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9、辐照度均匀性：有效红光辐照度均匀性＞0.7；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10、治疗时间：1 - 60min可调；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▲11、治疗面皮肤温度监测：内置无线测温模块，实时监测及显示治疗面皮肤温度。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12、设备使用年限≥5年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骨科床头牵引弓及牵引架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大、中、小、各2套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注：以上各设备参数打“▲”符号的为必须满足，否则视为无效响应；每样设备未打“▲”的参数，负偏离不能大于2项，否则亦视为无效响应。</w:t>
            </w:r>
          </w:p>
        </w:tc>
      </w:tr>
    </w:tbl>
    <w:p/>
    <w:sectPr>
      <w:footerReference r:id="rId3" w:type="default"/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47F48"/>
    <w:multiLevelType w:val="singleLevel"/>
    <w:tmpl w:val="EFA47F48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6CAD"/>
    <w:rsid w:val="02D20818"/>
    <w:rsid w:val="03353615"/>
    <w:rsid w:val="04F45324"/>
    <w:rsid w:val="06D01FD2"/>
    <w:rsid w:val="07CF5D0E"/>
    <w:rsid w:val="089F1C5C"/>
    <w:rsid w:val="09086366"/>
    <w:rsid w:val="095631B1"/>
    <w:rsid w:val="0A5B1BB3"/>
    <w:rsid w:val="0BA17A99"/>
    <w:rsid w:val="0E3B2427"/>
    <w:rsid w:val="10EB5703"/>
    <w:rsid w:val="15141613"/>
    <w:rsid w:val="182A48E4"/>
    <w:rsid w:val="18866995"/>
    <w:rsid w:val="19047A62"/>
    <w:rsid w:val="1A7840BB"/>
    <w:rsid w:val="1ABA78B8"/>
    <w:rsid w:val="1C5C23DC"/>
    <w:rsid w:val="1C684FB0"/>
    <w:rsid w:val="1D5A44E8"/>
    <w:rsid w:val="1DD27F86"/>
    <w:rsid w:val="205454D1"/>
    <w:rsid w:val="22D447A0"/>
    <w:rsid w:val="23D04F68"/>
    <w:rsid w:val="271C28D7"/>
    <w:rsid w:val="27436AA7"/>
    <w:rsid w:val="29177195"/>
    <w:rsid w:val="2D315E93"/>
    <w:rsid w:val="2D6A7F4C"/>
    <w:rsid w:val="302503E9"/>
    <w:rsid w:val="308A649E"/>
    <w:rsid w:val="32523834"/>
    <w:rsid w:val="36FB1EA4"/>
    <w:rsid w:val="38E47094"/>
    <w:rsid w:val="3BC1546A"/>
    <w:rsid w:val="3ED74170"/>
    <w:rsid w:val="3FF322B2"/>
    <w:rsid w:val="41BB0BAE"/>
    <w:rsid w:val="4654512D"/>
    <w:rsid w:val="492B6619"/>
    <w:rsid w:val="499962FB"/>
    <w:rsid w:val="4A8835F7"/>
    <w:rsid w:val="4ABD23CE"/>
    <w:rsid w:val="4D56534C"/>
    <w:rsid w:val="4FC36566"/>
    <w:rsid w:val="50184C79"/>
    <w:rsid w:val="51986815"/>
    <w:rsid w:val="543737B7"/>
    <w:rsid w:val="55FF585A"/>
    <w:rsid w:val="5813475E"/>
    <w:rsid w:val="581806B0"/>
    <w:rsid w:val="594761EC"/>
    <w:rsid w:val="5B465534"/>
    <w:rsid w:val="5D184CAE"/>
    <w:rsid w:val="60200102"/>
    <w:rsid w:val="632A798F"/>
    <w:rsid w:val="63CA4E8C"/>
    <w:rsid w:val="64963088"/>
    <w:rsid w:val="64FD0DDD"/>
    <w:rsid w:val="65C0765C"/>
    <w:rsid w:val="68756C25"/>
    <w:rsid w:val="6DD95D94"/>
    <w:rsid w:val="6E537573"/>
    <w:rsid w:val="70542A5F"/>
    <w:rsid w:val="76D12FD3"/>
    <w:rsid w:val="76F1414E"/>
    <w:rsid w:val="76F37EC6"/>
    <w:rsid w:val="77DB72D8"/>
    <w:rsid w:val="78650950"/>
    <w:rsid w:val="78F61EF0"/>
    <w:rsid w:val="7AAF67FA"/>
    <w:rsid w:val="7B6A4AE9"/>
    <w:rsid w:val="7EAF0B77"/>
    <w:rsid w:val="7EB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幼圆" w:hAnsi="幼圆" w:eastAsia="幼圆" w:cs="幼圆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7455</Words>
  <Characters>8602</Characters>
  <Lines>0</Lines>
  <Paragraphs>0</Paragraphs>
  <TotalTime>0</TotalTime>
  <ScaleCrop>false</ScaleCrop>
  <LinksUpToDate>false</LinksUpToDate>
  <CharactersWithSpaces>8744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蔓蒂</cp:lastModifiedBy>
  <cp:lastPrinted>2025-07-30T07:22:00Z</cp:lastPrinted>
  <dcterms:modified xsi:type="dcterms:W3CDTF">2025-10-24T01:47:25Z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eyJoZGlkIjoiZmJjM2RlMmYxYTJlYWNjYmY2NjdiZjRlYzc1OTlmZmMiLCJ1c2VySWQiOiI0MDQzMDYxMDcifQ==</vt:lpwstr>
  </property>
  <property fmtid="{D5CDD505-2E9C-101B-9397-08002B2CF9AE}" pid="4" name="ICV">
    <vt:lpwstr>3D9D747EAD6449AD92B05ED452C4DB44</vt:lpwstr>
  </property>
</Properties>
</file>