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textAlignment w:val="bottom"/>
        <w:outlineLvl w:val="0"/>
        <w:rPr>
          <w:b/>
          <w:sz w:val="32"/>
          <w:szCs w:val="32"/>
        </w:rPr>
      </w:pPr>
    </w:p>
    <w:p>
      <w:pPr>
        <w:autoSpaceDE w:val="0"/>
        <w:autoSpaceDN w:val="0"/>
        <w:jc w:val="center"/>
        <w:textAlignment w:val="bottom"/>
        <w:outlineLvl w:val="0"/>
        <w:rPr>
          <w:b/>
          <w:sz w:val="32"/>
          <w:szCs w:val="32"/>
        </w:rPr>
      </w:pPr>
    </w:p>
    <w:p>
      <w:pPr>
        <w:autoSpaceDE w:val="0"/>
        <w:autoSpaceDN w:val="0"/>
        <w:jc w:val="center"/>
        <w:textAlignment w:val="bottom"/>
        <w:outlineLvl w:val="0"/>
        <w:rPr>
          <w:b/>
          <w:sz w:val="32"/>
          <w:szCs w:val="32"/>
        </w:rPr>
      </w:pPr>
    </w:p>
    <w:p>
      <w:pPr>
        <w:autoSpaceDE w:val="0"/>
        <w:autoSpaceDN w:val="0"/>
        <w:jc w:val="center"/>
        <w:textAlignment w:val="bottom"/>
        <w:outlineLvl w:val="0"/>
        <w:rPr>
          <w:b/>
          <w:w w:val="80"/>
          <w:sz w:val="96"/>
          <w:szCs w:val="96"/>
        </w:rPr>
      </w:pPr>
      <w:r>
        <w:rPr>
          <w:rFonts w:hint="eastAsia"/>
          <w:b/>
          <w:w w:val="80"/>
          <w:sz w:val="96"/>
          <w:szCs w:val="96"/>
        </w:rPr>
        <w:t>隆林各族自治县中医医院</w:t>
      </w:r>
      <w:r>
        <w:rPr>
          <w:rFonts w:hint="eastAsia"/>
          <w:b/>
          <w:w w:val="80"/>
          <w:sz w:val="96"/>
          <w:szCs w:val="96"/>
          <w:lang w:val="en-US" w:eastAsia="zh-CN"/>
        </w:rPr>
        <w:t>院内</w:t>
      </w:r>
      <w:r>
        <w:rPr>
          <w:rFonts w:hint="eastAsia"/>
          <w:b/>
          <w:w w:val="80"/>
          <w:sz w:val="96"/>
          <w:szCs w:val="96"/>
        </w:rPr>
        <w:t>自主招标</w:t>
      </w:r>
      <w:r>
        <w:rPr>
          <w:b/>
          <w:w w:val="80"/>
          <w:sz w:val="96"/>
          <w:szCs w:val="96"/>
        </w:rPr>
        <w:t>采购</w:t>
      </w:r>
    </w:p>
    <w:p>
      <w:pPr>
        <w:autoSpaceDE w:val="0"/>
        <w:autoSpaceDN w:val="0"/>
        <w:textAlignment w:val="bottom"/>
        <w:outlineLvl w:val="0"/>
        <w:rPr>
          <w:b/>
          <w:sz w:val="28"/>
          <w:szCs w:val="28"/>
        </w:rPr>
      </w:pPr>
    </w:p>
    <w:p>
      <w:pPr>
        <w:autoSpaceDE w:val="0"/>
        <w:autoSpaceDN w:val="0"/>
        <w:jc w:val="center"/>
        <w:textAlignment w:val="bottom"/>
        <w:outlineLvl w:val="0"/>
        <w:rPr>
          <w:rFonts w:hint="eastAsia"/>
          <w:b/>
          <w:sz w:val="72"/>
          <w:szCs w:val="72"/>
        </w:rPr>
      </w:pPr>
    </w:p>
    <w:p>
      <w:pPr>
        <w:autoSpaceDE w:val="0"/>
        <w:autoSpaceDN w:val="0"/>
        <w:jc w:val="both"/>
        <w:textAlignment w:val="bottom"/>
        <w:outlineLvl w:val="0"/>
        <w:rPr>
          <w:b/>
          <w:sz w:val="72"/>
          <w:szCs w:val="72"/>
        </w:rPr>
      </w:pPr>
      <w:r>
        <w:rPr>
          <w:rFonts w:hint="eastAsia"/>
          <w:b/>
          <w:sz w:val="72"/>
          <w:szCs w:val="72"/>
        </w:rPr>
        <w:t>竟争性磋商</w:t>
      </w:r>
      <w:r>
        <w:rPr>
          <w:b/>
          <w:sz w:val="72"/>
          <w:szCs w:val="72"/>
        </w:rPr>
        <w:t>文</w:t>
      </w:r>
      <w:r>
        <w:rPr>
          <w:rFonts w:hint="eastAsia"/>
          <w:b/>
          <w:sz w:val="72"/>
          <w:szCs w:val="72"/>
        </w:rPr>
        <w:t>件</w:t>
      </w:r>
      <w:r>
        <w:rPr>
          <w:rFonts w:hint="eastAsia"/>
          <w:b/>
          <w:sz w:val="72"/>
          <w:szCs w:val="72"/>
          <w:lang w:eastAsia="zh-CN"/>
        </w:rPr>
        <w:t>（</w:t>
      </w:r>
      <w:r>
        <w:rPr>
          <w:rFonts w:hint="eastAsia"/>
          <w:b/>
          <w:sz w:val="72"/>
          <w:szCs w:val="72"/>
          <w:lang w:val="en-US" w:eastAsia="zh-CN"/>
        </w:rPr>
        <w:t>二次</w:t>
      </w:r>
      <w:r>
        <w:rPr>
          <w:rFonts w:hint="eastAsia"/>
          <w:b/>
          <w:sz w:val="72"/>
          <w:szCs w:val="72"/>
          <w:lang w:eastAsia="zh-CN"/>
        </w:rPr>
        <w:t>）</w:t>
      </w: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pStyle w:val="2"/>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jc w:val="center"/>
        <w:textAlignment w:val="bottom"/>
        <w:outlineLvl w:val="0"/>
        <w:rPr>
          <w:b/>
          <w:sz w:val="28"/>
          <w:szCs w:val="28"/>
        </w:rPr>
      </w:pPr>
    </w:p>
    <w:p>
      <w:pPr>
        <w:autoSpaceDE w:val="0"/>
        <w:autoSpaceDN w:val="0"/>
        <w:textAlignment w:val="bottom"/>
        <w:outlineLvl w:val="0"/>
        <w:rPr>
          <w:b/>
          <w:sz w:val="28"/>
          <w:szCs w:val="28"/>
        </w:rPr>
      </w:pPr>
    </w:p>
    <w:p>
      <w:pPr>
        <w:autoSpaceDE w:val="0"/>
        <w:autoSpaceDN w:val="0"/>
        <w:ind w:left="2409" w:leftChars="134" w:hanging="2128" w:hangingChars="396"/>
        <w:textAlignment w:val="bottom"/>
        <w:outlineLvl w:val="0"/>
        <w:rPr>
          <w:sz w:val="30"/>
          <w:szCs w:val="30"/>
        </w:rPr>
      </w:pPr>
      <w:r>
        <w:rPr>
          <w:b/>
          <w:spacing w:val="108"/>
          <w:sz w:val="32"/>
          <w:szCs w:val="32"/>
        </w:rPr>
        <w:t>项目名</w:t>
      </w:r>
      <w:r>
        <w:rPr>
          <w:b/>
          <w:sz w:val="32"/>
          <w:szCs w:val="32"/>
        </w:rPr>
        <w:t>称：</w:t>
      </w:r>
      <w:r>
        <w:rPr>
          <w:rFonts w:hint="eastAsia" w:eastAsia="黑体"/>
          <w:sz w:val="30"/>
          <w:szCs w:val="30"/>
        </w:rPr>
        <w:t>全自动生化分析仪采购项目</w:t>
      </w:r>
    </w:p>
    <w:p>
      <w:pPr>
        <w:autoSpaceDE w:val="0"/>
        <w:autoSpaceDN w:val="0"/>
        <w:ind w:firstLine="441" w:firstLineChars="147"/>
        <w:textAlignment w:val="bottom"/>
        <w:outlineLvl w:val="0"/>
        <w:rPr>
          <w:rFonts w:eastAsia="黑体"/>
          <w:sz w:val="30"/>
          <w:szCs w:val="30"/>
        </w:rPr>
      </w:pPr>
    </w:p>
    <w:p>
      <w:pPr>
        <w:autoSpaceDE w:val="0"/>
        <w:autoSpaceDN w:val="0"/>
        <w:ind w:firstLine="279" w:firstLineChars="52"/>
        <w:textAlignment w:val="bottom"/>
        <w:outlineLvl w:val="0"/>
        <w:rPr>
          <w:rFonts w:hint="eastAsia" w:eastAsia="黑体"/>
          <w:sz w:val="30"/>
          <w:szCs w:val="30"/>
          <w:lang w:val="en-US" w:eastAsia="zh-CN"/>
        </w:rPr>
      </w:pPr>
      <w:r>
        <w:rPr>
          <w:b/>
          <w:spacing w:val="108"/>
          <w:sz w:val="32"/>
          <w:szCs w:val="32"/>
        </w:rPr>
        <w:t>项目编</w:t>
      </w:r>
      <w:r>
        <w:rPr>
          <w:b/>
          <w:sz w:val="32"/>
          <w:szCs w:val="32"/>
        </w:rPr>
        <w:t>号：</w:t>
      </w:r>
      <w:r>
        <w:rPr>
          <w:rFonts w:hint="eastAsia" w:eastAsia="黑体"/>
          <w:sz w:val="30"/>
          <w:szCs w:val="30"/>
        </w:rPr>
        <w:t>LLXZYYY2025001</w:t>
      </w:r>
      <w:r>
        <w:rPr>
          <w:rFonts w:hint="eastAsia" w:eastAsia="黑体"/>
          <w:sz w:val="30"/>
          <w:szCs w:val="30"/>
          <w:lang w:val="en-US" w:eastAsia="zh-CN"/>
        </w:rPr>
        <w:t>8</w:t>
      </w:r>
    </w:p>
    <w:p>
      <w:pPr>
        <w:autoSpaceDE w:val="0"/>
        <w:autoSpaceDN w:val="0"/>
        <w:ind w:firstLine="472" w:firstLineChars="147"/>
        <w:textAlignment w:val="bottom"/>
        <w:outlineLvl w:val="0"/>
        <w:rPr>
          <w:b/>
          <w:sz w:val="32"/>
          <w:szCs w:val="32"/>
        </w:rPr>
      </w:pPr>
    </w:p>
    <w:p>
      <w:pPr>
        <w:ind w:firstLine="279" w:firstLineChars="52"/>
        <w:rPr>
          <w:b/>
          <w:sz w:val="32"/>
          <w:szCs w:val="32"/>
        </w:rPr>
      </w:pPr>
      <w:r>
        <w:rPr>
          <w:b/>
          <w:spacing w:val="108"/>
          <w:sz w:val="32"/>
          <w:szCs w:val="32"/>
        </w:rPr>
        <w:t>采购单</w:t>
      </w:r>
      <w:r>
        <w:rPr>
          <w:b/>
          <w:sz w:val="32"/>
          <w:szCs w:val="32"/>
        </w:rPr>
        <w:t>位：</w:t>
      </w:r>
      <w:r>
        <w:rPr>
          <w:rFonts w:hint="eastAsia" w:eastAsia="黑体"/>
          <w:sz w:val="30"/>
          <w:szCs w:val="30"/>
        </w:rPr>
        <w:t>隆林各族自治县中医医院</w:t>
      </w:r>
    </w:p>
    <w:p>
      <w:pPr>
        <w:autoSpaceDE w:val="0"/>
        <w:autoSpaceDN w:val="0"/>
        <w:textAlignment w:val="bottom"/>
        <w:rPr>
          <w:b/>
          <w:sz w:val="28"/>
          <w:szCs w:val="28"/>
        </w:rPr>
      </w:pPr>
    </w:p>
    <w:p>
      <w:pPr>
        <w:autoSpaceDE w:val="0"/>
        <w:autoSpaceDN w:val="0"/>
        <w:jc w:val="center"/>
        <w:textAlignment w:val="bottom"/>
        <w:rPr>
          <w:b/>
          <w:sz w:val="32"/>
          <w:szCs w:val="32"/>
        </w:rPr>
      </w:pPr>
    </w:p>
    <w:p>
      <w:pPr>
        <w:autoSpaceDE w:val="0"/>
        <w:autoSpaceDN w:val="0"/>
        <w:jc w:val="center"/>
        <w:textAlignment w:val="bottom"/>
        <w:rPr>
          <w:b/>
          <w:sz w:val="32"/>
          <w:szCs w:val="32"/>
        </w:rPr>
      </w:pPr>
    </w:p>
    <w:p>
      <w:pPr>
        <w:autoSpaceDE w:val="0"/>
        <w:autoSpaceDN w:val="0"/>
        <w:ind w:firstLine="1928" w:firstLineChars="600"/>
        <w:jc w:val="both"/>
        <w:textAlignment w:val="bottom"/>
        <w:rPr>
          <w:b/>
          <w:sz w:val="32"/>
          <w:szCs w:val="32"/>
        </w:rPr>
      </w:pPr>
    </w:p>
    <w:p>
      <w:pPr>
        <w:autoSpaceDE w:val="0"/>
        <w:autoSpaceDN w:val="0"/>
        <w:ind w:firstLine="2570" w:firstLineChars="800"/>
        <w:jc w:val="both"/>
        <w:textAlignment w:val="bottom"/>
        <w:rPr>
          <w:b/>
          <w:sz w:val="32"/>
          <w:szCs w:val="32"/>
        </w:rPr>
      </w:pPr>
      <w:r>
        <w:rPr>
          <w:b/>
          <w:sz w:val="32"/>
          <w:szCs w:val="32"/>
        </w:rPr>
        <w:t>二</w:t>
      </w:r>
      <w:r>
        <w:rPr>
          <w:rFonts w:hint="eastAsia"/>
          <w:b/>
          <w:sz w:val="32"/>
          <w:szCs w:val="32"/>
        </w:rPr>
        <w:t>0</w:t>
      </w:r>
      <w:r>
        <w:rPr>
          <w:b/>
          <w:sz w:val="32"/>
          <w:szCs w:val="32"/>
        </w:rPr>
        <w:t>二</w:t>
      </w:r>
      <w:r>
        <w:rPr>
          <w:rFonts w:hint="eastAsia"/>
          <w:b/>
          <w:sz w:val="32"/>
          <w:szCs w:val="32"/>
        </w:rPr>
        <w:t>五</w:t>
      </w:r>
      <w:r>
        <w:rPr>
          <w:b/>
          <w:sz w:val="32"/>
          <w:szCs w:val="32"/>
        </w:rPr>
        <w:t>年</w:t>
      </w:r>
      <w:r>
        <w:rPr>
          <w:rFonts w:hint="eastAsia"/>
          <w:b/>
          <w:sz w:val="32"/>
          <w:szCs w:val="32"/>
          <w:lang w:val="en-US" w:eastAsia="zh-CN"/>
        </w:rPr>
        <w:t>5</w:t>
      </w:r>
      <w:r>
        <w:rPr>
          <w:rFonts w:hint="eastAsia"/>
          <w:b/>
          <w:sz w:val="32"/>
          <w:szCs w:val="32"/>
        </w:rPr>
        <w:t>月</w:t>
      </w:r>
    </w:p>
    <w:p>
      <w:pPr>
        <w:autoSpaceDE w:val="0"/>
        <w:autoSpaceDN w:val="0"/>
        <w:textAlignment w:val="bottom"/>
        <w:rPr>
          <w:b/>
          <w:sz w:val="28"/>
          <w:szCs w:val="28"/>
        </w:rPr>
      </w:pPr>
    </w:p>
    <w:p>
      <w:pPr>
        <w:autoSpaceDE w:val="0"/>
        <w:autoSpaceDN w:val="0"/>
        <w:textAlignment w:val="bottom"/>
        <w:rPr>
          <w:b/>
          <w:sz w:val="28"/>
          <w:szCs w:val="28"/>
        </w:rPr>
      </w:pPr>
    </w:p>
    <w:p/>
    <w:p/>
    <w:p/>
    <w:p>
      <w:pPr>
        <w:pStyle w:val="26"/>
        <w:jc w:val="center"/>
        <w:rPr>
          <w:b/>
          <w:bCs/>
          <w:sz w:val="52"/>
          <w:szCs w:val="52"/>
        </w:rPr>
      </w:pPr>
      <w:r>
        <w:rPr>
          <w:b/>
          <w:bCs/>
          <w:sz w:val="52"/>
          <w:szCs w:val="52"/>
        </w:rPr>
        <w:t>目录</w:t>
      </w:r>
    </w:p>
    <w:p>
      <w:pPr>
        <w:pStyle w:val="32"/>
      </w:pPr>
    </w:p>
    <w:p>
      <w:pPr>
        <w:pStyle w:val="38"/>
        <w:spacing w:line="360" w:lineRule="auto"/>
        <w:ind w:left="0" w:firstLine="0"/>
        <w:jc w:val="both"/>
        <w:rPr>
          <w:rFonts w:hint="eastAsia" w:ascii="宋体" w:hAnsi="宋体"/>
          <w:bCs/>
          <w:sz w:val="30"/>
          <w:szCs w:val="30"/>
        </w:rPr>
      </w:pPr>
      <w:r>
        <w:rPr>
          <w:rFonts w:hint="eastAsia" w:ascii="宋体" w:hAnsi="宋体"/>
          <w:bCs/>
          <w:sz w:val="30"/>
          <w:szCs w:val="30"/>
        </w:rPr>
        <w:t>一、投标邀请函</w:t>
      </w:r>
      <w:r>
        <w:rPr>
          <w:rFonts w:ascii="宋体" w:hAnsi="宋体"/>
          <w:bCs/>
          <w:sz w:val="30"/>
          <w:szCs w:val="30"/>
        </w:rPr>
        <w:t>……………………………………………………</w:t>
      </w:r>
      <w:r>
        <w:rPr>
          <w:rFonts w:hint="eastAsia" w:ascii="宋体" w:hAnsi="宋体"/>
          <w:bCs/>
          <w:sz w:val="30"/>
          <w:szCs w:val="30"/>
        </w:rPr>
        <w:t>3</w:t>
      </w:r>
    </w:p>
    <w:p>
      <w:pPr>
        <w:pStyle w:val="38"/>
        <w:spacing w:line="360" w:lineRule="auto"/>
        <w:ind w:left="0" w:firstLine="0"/>
        <w:jc w:val="both"/>
        <w:rPr>
          <w:rFonts w:hint="eastAsia" w:ascii="宋体" w:hAnsi="宋体"/>
          <w:bCs/>
          <w:sz w:val="30"/>
          <w:szCs w:val="30"/>
        </w:rPr>
      </w:pPr>
    </w:p>
    <w:p>
      <w:pPr>
        <w:pStyle w:val="38"/>
        <w:spacing w:line="360" w:lineRule="auto"/>
        <w:ind w:left="0" w:firstLine="0"/>
        <w:jc w:val="both"/>
        <w:rPr>
          <w:rFonts w:hint="eastAsia" w:ascii="宋体" w:hAnsi="宋体"/>
          <w:bCs/>
          <w:sz w:val="30"/>
          <w:szCs w:val="30"/>
        </w:rPr>
      </w:pPr>
      <w:r>
        <w:rPr>
          <w:rFonts w:hint="eastAsia" w:ascii="宋体" w:hAnsi="宋体"/>
          <w:bCs/>
          <w:sz w:val="30"/>
          <w:szCs w:val="30"/>
        </w:rPr>
        <w:t>二、投标人须知</w:t>
      </w:r>
      <w:r>
        <w:rPr>
          <w:rFonts w:ascii="宋体" w:hAnsi="宋体"/>
          <w:bCs/>
          <w:sz w:val="30"/>
          <w:szCs w:val="30"/>
        </w:rPr>
        <w:t>……………………………………………………</w:t>
      </w:r>
      <w:r>
        <w:rPr>
          <w:rFonts w:hint="eastAsia" w:ascii="宋体" w:hAnsi="宋体"/>
          <w:bCs/>
          <w:sz w:val="30"/>
          <w:szCs w:val="30"/>
        </w:rPr>
        <w:t>7</w:t>
      </w:r>
    </w:p>
    <w:p>
      <w:pPr>
        <w:pStyle w:val="38"/>
        <w:spacing w:line="360" w:lineRule="auto"/>
        <w:ind w:left="0" w:firstLine="0"/>
        <w:jc w:val="both"/>
        <w:rPr>
          <w:rFonts w:hint="eastAsia" w:ascii="宋体" w:hAnsi="宋体"/>
          <w:bCs/>
          <w:sz w:val="30"/>
          <w:szCs w:val="30"/>
        </w:rPr>
      </w:pPr>
    </w:p>
    <w:p>
      <w:pPr>
        <w:pStyle w:val="38"/>
        <w:spacing w:line="360" w:lineRule="auto"/>
        <w:ind w:left="0" w:firstLine="0"/>
        <w:jc w:val="both"/>
        <w:rPr>
          <w:rFonts w:hint="eastAsia" w:ascii="宋体" w:hAnsi="宋体"/>
          <w:bCs/>
          <w:sz w:val="30"/>
          <w:szCs w:val="30"/>
        </w:rPr>
      </w:pPr>
      <w:r>
        <w:rPr>
          <w:rFonts w:hint="eastAsia" w:ascii="宋体" w:hAnsi="宋体"/>
          <w:bCs/>
          <w:sz w:val="30"/>
          <w:szCs w:val="30"/>
        </w:rPr>
        <w:t>三、项目要求和有关说明</w:t>
      </w:r>
      <w:r>
        <w:rPr>
          <w:rFonts w:ascii="宋体" w:hAnsi="宋体"/>
          <w:bCs/>
          <w:sz w:val="30"/>
          <w:szCs w:val="30"/>
        </w:rPr>
        <w:t>…………………………………………</w:t>
      </w:r>
      <w:r>
        <w:rPr>
          <w:rFonts w:hint="eastAsia" w:ascii="宋体" w:hAnsi="宋体"/>
          <w:bCs/>
          <w:sz w:val="30"/>
          <w:szCs w:val="30"/>
        </w:rPr>
        <w:t>17</w:t>
      </w:r>
    </w:p>
    <w:p>
      <w:pPr>
        <w:pStyle w:val="38"/>
        <w:spacing w:line="360" w:lineRule="auto"/>
        <w:ind w:left="0" w:firstLine="0"/>
        <w:jc w:val="both"/>
        <w:rPr>
          <w:rFonts w:hint="eastAsia" w:ascii="宋体" w:hAnsi="宋体"/>
          <w:bCs/>
          <w:sz w:val="30"/>
          <w:szCs w:val="30"/>
        </w:rPr>
      </w:pPr>
    </w:p>
    <w:p>
      <w:pPr>
        <w:spacing w:line="360" w:lineRule="auto"/>
        <w:rPr>
          <w:rFonts w:hint="eastAsia" w:ascii="宋体" w:hAnsi="宋体"/>
          <w:bCs/>
          <w:smallCaps/>
          <w:sz w:val="30"/>
          <w:szCs w:val="30"/>
        </w:rPr>
      </w:pPr>
      <w:r>
        <w:rPr>
          <w:rFonts w:hint="eastAsia" w:ascii="宋体" w:hAnsi="宋体"/>
          <w:bCs/>
          <w:smallCaps/>
          <w:sz w:val="30"/>
          <w:szCs w:val="30"/>
        </w:rPr>
        <w:t xml:space="preserve">四、合同书(格式) </w:t>
      </w:r>
      <w:r>
        <w:rPr>
          <w:rFonts w:ascii="宋体" w:hAnsi="宋体"/>
          <w:bCs/>
          <w:smallCaps/>
          <w:sz w:val="30"/>
          <w:szCs w:val="30"/>
        </w:rPr>
        <w:t>…………………………………………………</w:t>
      </w:r>
      <w:r>
        <w:rPr>
          <w:rFonts w:hint="eastAsia" w:ascii="宋体" w:hAnsi="宋体"/>
          <w:bCs/>
          <w:smallCaps/>
          <w:sz w:val="30"/>
          <w:szCs w:val="30"/>
        </w:rPr>
        <w:t>21</w:t>
      </w:r>
    </w:p>
    <w:p>
      <w:pPr>
        <w:spacing w:line="360" w:lineRule="auto"/>
        <w:rPr>
          <w:rFonts w:hint="eastAsia" w:ascii="宋体" w:hAnsi="宋体"/>
          <w:bCs/>
          <w:smallCaps/>
          <w:sz w:val="30"/>
          <w:szCs w:val="30"/>
        </w:rPr>
      </w:pPr>
    </w:p>
    <w:p>
      <w:pPr>
        <w:spacing w:line="360" w:lineRule="auto"/>
        <w:rPr>
          <w:rFonts w:hint="eastAsia" w:ascii="宋体" w:hAnsi="宋体"/>
          <w:bCs/>
          <w:smallCaps/>
          <w:sz w:val="30"/>
          <w:szCs w:val="30"/>
        </w:rPr>
      </w:pPr>
      <w:r>
        <w:rPr>
          <w:rFonts w:hint="eastAsia" w:ascii="宋体" w:hAnsi="宋体"/>
          <w:bCs/>
          <w:smallCaps/>
          <w:sz w:val="30"/>
          <w:szCs w:val="30"/>
        </w:rPr>
        <w:t>五、合同条款</w:t>
      </w:r>
      <w:r>
        <w:rPr>
          <w:rFonts w:ascii="宋体" w:hAnsi="宋体"/>
          <w:bCs/>
          <w:smallCaps/>
          <w:sz w:val="30"/>
          <w:szCs w:val="30"/>
        </w:rPr>
        <w:t>………………………………………………………</w:t>
      </w:r>
      <w:r>
        <w:rPr>
          <w:rFonts w:hint="eastAsia" w:ascii="宋体" w:hAnsi="宋体"/>
          <w:bCs/>
          <w:smallCaps/>
          <w:sz w:val="30"/>
          <w:szCs w:val="30"/>
        </w:rPr>
        <w:t>2</w:t>
      </w:r>
      <w:r>
        <w:rPr>
          <w:rFonts w:ascii="宋体" w:hAnsi="宋体"/>
          <w:bCs/>
          <w:smallCaps/>
          <w:sz w:val="30"/>
          <w:szCs w:val="30"/>
        </w:rPr>
        <w:t>2</w:t>
      </w:r>
    </w:p>
    <w:p>
      <w:pPr>
        <w:spacing w:line="360" w:lineRule="auto"/>
        <w:rPr>
          <w:rFonts w:hint="eastAsia" w:ascii="宋体" w:hAnsi="宋体"/>
          <w:bCs/>
          <w:smallCaps/>
          <w:sz w:val="30"/>
          <w:szCs w:val="30"/>
        </w:rPr>
      </w:pPr>
    </w:p>
    <w:p>
      <w:pPr>
        <w:spacing w:line="360" w:lineRule="auto"/>
        <w:rPr>
          <w:rFonts w:hint="eastAsia" w:ascii="宋体" w:hAnsi="宋体"/>
          <w:bCs/>
          <w:smallCaps/>
          <w:sz w:val="30"/>
          <w:szCs w:val="30"/>
        </w:rPr>
      </w:pPr>
      <w:r>
        <w:rPr>
          <w:rFonts w:hint="eastAsia" w:ascii="宋体" w:hAnsi="宋体"/>
          <w:bCs/>
          <w:smallCaps/>
          <w:sz w:val="30"/>
          <w:szCs w:val="30"/>
        </w:rPr>
        <w:t>六、附件</w:t>
      </w:r>
      <w:r>
        <w:rPr>
          <w:rFonts w:ascii="宋体" w:hAnsi="宋体"/>
          <w:bCs/>
          <w:smallCaps/>
          <w:sz w:val="30"/>
          <w:szCs w:val="30"/>
        </w:rPr>
        <w:t>……………………………………………………………</w:t>
      </w:r>
      <w:r>
        <w:rPr>
          <w:rFonts w:hint="eastAsia" w:ascii="宋体" w:hAnsi="宋体"/>
          <w:bCs/>
          <w:smallCaps/>
          <w:sz w:val="30"/>
          <w:szCs w:val="30"/>
        </w:rPr>
        <w:t>2</w:t>
      </w:r>
      <w:r>
        <w:rPr>
          <w:rFonts w:ascii="宋体" w:hAnsi="宋体"/>
          <w:bCs/>
          <w:smallCaps/>
          <w:sz w:val="30"/>
          <w:szCs w:val="30"/>
        </w:rPr>
        <w:t>6</w:t>
      </w:r>
    </w:p>
    <w:p>
      <w:pPr>
        <w:spacing w:line="360" w:lineRule="auto"/>
      </w:pPr>
    </w:p>
    <w:p>
      <w:pPr>
        <w:spacing w:line="360" w:lineRule="auto"/>
        <w:jc w:val="center"/>
        <w:rPr>
          <w:rFonts w:eastAsia="黑体"/>
          <w:bCs/>
          <w:sz w:val="24"/>
          <w:szCs w:val="24"/>
        </w:rPr>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jc w:val="center"/>
        <w:rPr>
          <w:rFonts w:eastAsia="黑体"/>
          <w:bCs/>
          <w:sz w:val="28"/>
          <w:szCs w:val="28"/>
        </w:rPr>
      </w:pPr>
    </w:p>
    <w:p>
      <w:pPr>
        <w:pStyle w:val="20"/>
        <w:ind w:left="1260"/>
      </w:pPr>
    </w:p>
    <w:p/>
    <w:p>
      <w:pPr>
        <w:pStyle w:val="20"/>
        <w:ind w:left="1260"/>
      </w:pPr>
    </w:p>
    <w:p/>
    <w:p>
      <w:pPr>
        <w:pStyle w:val="20"/>
        <w:ind w:left="1260"/>
      </w:pPr>
    </w:p>
    <w:p/>
    <w:p>
      <w:pPr>
        <w:pStyle w:val="20"/>
        <w:ind w:left="1260"/>
      </w:pPr>
    </w:p>
    <w:p/>
    <w:p>
      <w:pPr>
        <w:pStyle w:val="20"/>
        <w:ind w:left="1260"/>
      </w:pPr>
    </w:p>
    <w:p/>
    <w:p>
      <w:pPr>
        <w:pStyle w:val="20"/>
        <w:ind w:left="1260"/>
      </w:pPr>
    </w:p>
    <w:p/>
    <w:p>
      <w:pPr>
        <w:spacing w:line="360" w:lineRule="auto"/>
        <w:ind w:firstLine="2891" w:firstLineChars="800"/>
        <w:rPr>
          <w:rFonts w:eastAsia="黑体"/>
          <w:b/>
          <w:sz w:val="36"/>
          <w:szCs w:val="28"/>
        </w:rPr>
      </w:pPr>
      <w:r>
        <w:rPr>
          <w:rFonts w:eastAsia="黑体"/>
          <w:b/>
          <w:sz w:val="36"/>
          <w:szCs w:val="28"/>
        </w:rPr>
        <w:t>一、投标邀请函</w:t>
      </w:r>
    </w:p>
    <w:p>
      <w:pPr>
        <w:spacing w:line="360" w:lineRule="auto"/>
        <w:jc w:val="center"/>
        <w:rPr>
          <w:rFonts w:eastAsia="黑体"/>
          <w:bCs/>
          <w:sz w:val="24"/>
          <w:szCs w:val="24"/>
        </w:rPr>
      </w:pP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我院因发展需要，对全自动生化分析仪</w:t>
      </w:r>
      <w:r>
        <w:rPr>
          <w:rFonts w:hint="eastAsia" w:ascii="宋体" w:hAnsi="宋体" w:cs="宋体"/>
          <w:bCs/>
          <w:sz w:val="24"/>
          <w:szCs w:val="24"/>
          <w:lang w:val="en-US" w:eastAsia="zh-CN"/>
        </w:rPr>
        <w:t>采购</w:t>
      </w:r>
      <w:r>
        <w:rPr>
          <w:rFonts w:hint="eastAsia" w:ascii="宋体" w:hAnsi="宋体" w:eastAsia="宋体" w:cs="宋体"/>
          <w:bCs/>
          <w:sz w:val="24"/>
          <w:szCs w:val="24"/>
        </w:rPr>
        <w:t>项目进行院内自主公开招标采购，欢迎符合相关条件的供应商参加投标并提请注意下列相关事项：</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（一）招标项目信息</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1.项目名称：全自动生化分析仪采购项目</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2.数量：1台。</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3.项目编号：LLXZYYY20250018 </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4.本项目设预算价：设备最高限价：39.8万元。投标人的投标价格不得超过最高限价，否则作无效</w:t>
      </w:r>
      <w:r>
        <w:rPr>
          <w:rFonts w:hint="eastAsia" w:ascii="宋体" w:hAnsi="宋体" w:cs="宋体"/>
          <w:bCs/>
          <w:sz w:val="24"/>
          <w:szCs w:val="24"/>
          <w:lang w:eastAsia="zh-CN"/>
        </w:rPr>
        <w:t>磋商文件</w:t>
      </w:r>
      <w:r>
        <w:rPr>
          <w:rFonts w:hint="eastAsia" w:ascii="宋体" w:hAnsi="宋体" w:eastAsia="宋体" w:cs="宋体"/>
          <w:bCs/>
          <w:sz w:val="24"/>
          <w:szCs w:val="24"/>
        </w:rPr>
        <w:t>处理。</w:t>
      </w:r>
    </w:p>
    <w:p>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5.采购方式：院内竟争性</w:t>
      </w:r>
      <w:r>
        <w:rPr>
          <w:rFonts w:hint="eastAsia" w:ascii="宋体" w:hAnsi="宋体" w:cs="宋体"/>
          <w:bCs/>
          <w:sz w:val="24"/>
          <w:szCs w:val="24"/>
          <w:lang w:val="en-US" w:eastAsia="zh-CN"/>
        </w:rPr>
        <w:t>磋商</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6.采购人：隆林各族自治县中医医院院</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7.本项目是否接受进口产品投标：否。</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8.本项目不接受联合体投标。</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w:t>
      </w:r>
      <w:bookmarkStart w:id="0" w:name="_Hlk70690946"/>
      <w:r>
        <w:rPr>
          <w:rFonts w:hint="eastAsia" w:ascii="宋体" w:hAnsi="宋体" w:eastAsia="宋体" w:cs="宋体"/>
          <w:b/>
          <w:sz w:val="24"/>
          <w:szCs w:val="24"/>
        </w:rPr>
        <w:t>投标人资格要求</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sz w:val="24"/>
          <w:szCs w:val="24"/>
        </w:rPr>
        <w:t>满足《中华人民共和国政府采购法》第二十二条规定：</w:t>
      </w:r>
    </w:p>
    <w:p>
      <w:pPr>
        <w:widowControl/>
        <w:shd w:val="clear" w:color="auto" w:fill="FFFFFF"/>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2.未被“信用中国”网站（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bCs/>
          <w:sz w:val="24"/>
          <w:szCs w:val="24"/>
        </w:rPr>
        <w:t>、中国政府采购网(www.ccgp.gov.cn)</w:t>
      </w:r>
      <w:r>
        <w:rPr>
          <w:rFonts w:hint="eastAsia" w:ascii="宋体" w:hAnsi="宋体" w:eastAsia="宋体" w:cs="宋体"/>
          <w:sz w:val="24"/>
          <w:szCs w:val="24"/>
        </w:rPr>
        <w:t>列入失信被执行人、重大税收违法案件当事人名单、政府采购严重违法失信行为记录名单；</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3.本项目的特定资格要求：</w:t>
      </w:r>
    </w:p>
    <w:bookmarkEnd w:id="0"/>
    <w:p>
      <w:pPr>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（1）投标供应商需提供有效的医疗器械产品注册证或产品备案凭证复印件；</w:t>
      </w:r>
    </w:p>
    <w:p>
      <w:pPr>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（2）投标供应商为代理商的，须具有药监部门颁发的《医疗器械经营许可证》或医疗器械经营备案凭证；</w:t>
      </w:r>
    </w:p>
    <w:p>
      <w:pPr>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（3）投标供应商为生产商的，须具有药监局颁发的《医疗器械生产许可证》或生产备案凭证（医疗器械生产许可证如有医疗器械生产产品登记表的须一并提供）</w:t>
      </w:r>
    </w:p>
    <w:p>
      <w:pPr>
        <w:spacing w:line="336" w:lineRule="auto"/>
        <w:ind w:firstLine="48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cs="宋体"/>
          <w:sz w:val="24"/>
          <w:szCs w:val="24"/>
          <w:lang w:val="en-US" w:eastAsia="zh-CN"/>
        </w:rPr>
        <w:t>报名及</w:t>
      </w:r>
      <w:r>
        <w:rPr>
          <w:rFonts w:hint="eastAsia" w:ascii="宋体" w:hAnsi="宋体" w:eastAsia="宋体" w:cs="宋体"/>
          <w:sz w:val="24"/>
          <w:szCs w:val="24"/>
        </w:rPr>
        <w:t>磋商文件的获取</w:t>
      </w:r>
    </w:p>
    <w:p>
      <w:pPr>
        <w:widowControl/>
        <w:shd w:val="clear" w:color="auto" w:fill="FFFFFF"/>
        <w:tabs>
          <w:tab w:val="left" w:pos="2310"/>
        </w:tabs>
        <w:spacing w:line="480" w:lineRule="auto"/>
        <w:ind w:firstLine="480" w:firstLineChars="200"/>
        <w:jc w:val="left"/>
        <w:rPr>
          <w:rFonts w:hint="eastAsia" w:ascii="宋体" w:hAnsi="宋体" w:eastAsia="宋体" w:cs="宋体"/>
          <w:spacing w:val="9"/>
          <w:kern w:val="0"/>
          <w:sz w:val="24"/>
          <w:szCs w:val="24"/>
          <w:lang w:bidi="ar"/>
        </w:rPr>
      </w:pPr>
      <w:bookmarkStart w:id="1" w:name="_Toc28359082"/>
      <w:bookmarkStart w:id="2" w:name="_Toc28359005"/>
      <w:bookmarkStart w:id="3" w:name="_Toc38985266"/>
      <w:bookmarkStart w:id="4" w:name="_Toc35393624"/>
      <w:bookmarkStart w:id="5" w:name="_Toc35393793"/>
      <w:r>
        <w:rPr>
          <w:rFonts w:hint="eastAsia" w:ascii="宋体" w:hAnsi="宋体" w:eastAsia="宋体" w:cs="宋体"/>
          <w:sz w:val="24"/>
          <w:szCs w:val="24"/>
        </w:rPr>
        <w:t>1.</w:t>
      </w:r>
      <w:r>
        <w:rPr>
          <w:rFonts w:hint="eastAsia" w:ascii="宋体" w:hAnsi="宋体" w:eastAsia="宋体" w:cs="宋体"/>
          <w:spacing w:val="9"/>
          <w:kern w:val="0"/>
          <w:sz w:val="24"/>
          <w:szCs w:val="24"/>
          <w:lang w:bidi="ar"/>
        </w:rPr>
        <w:t>报名时间、方式：报名时间：2025年</w:t>
      </w:r>
      <w:r>
        <w:rPr>
          <w:rFonts w:hint="eastAsia" w:ascii="宋体" w:hAnsi="宋体" w:cs="宋体"/>
          <w:spacing w:val="9"/>
          <w:kern w:val="0"/>
          <w:sz w:val="24"/>
          <w:szCs w:val="24"/>
          <w:lang w:val="en-US" w:eastAsia="zh-CN" w:bidi="ar"/>
        </w:rPr>
        <w:t>5</w:t>
      </w:r>
      <w:r>
        <w:rPr>
          <w:rFonts w:hint="eastAsia" w:ascii="宋体" w:hAnsi="宋体" w:eastAsia="宋体" w:cs="宋体"/>
          <w:spacing w:val="9"/>
          <w:kern w:val="0"/>
          <w:sz w:val="24"/>
          <w:szCs w:val="24"/>
          <w:lang w:bidi="ar"/>
        </w:rPr>
        <w:t>月</w:t>
      </w:r>
      <w:r>
        <w:rPr>
          <w:rFonts w:hint="eastAsia" w:ascii="宋体" w:hAnsi="宋体" w:cs="宋体"/>
          <w:spacing w:val="9"/>
          <w:kern w:val="0"/>
          <w:sz w:val="24"/>
          <w:szCs w:val="24"/>
          <w:lang w:val="en-US" w:eastAsia="zh-CN" w:bidi="ar"/>
        </w:rPr>
        <w:t>15</w:t>
      </w:r>
      <w:r>
        <w:rPr>
          <w:rFonts w:hint="eastAsia" w:ascii="宋体" w:hAnsi="宋体" w:eastAsia="宋体" w:cs="宋体"/>
          <w:spacing w:val="9"/>
          <w:kern w:val="0"/>
          <w:sz w:val="24"/>
          <w:szCs w:val="24"/>
          <w:lang w:bidi="ar"/>
        </w:rPr>
        <w:t>日至2025年</w:t>
      </w:r>
      <w:r>
        <w:rPr>
          <w:rFonts w:hint="eastAsia" w:ascii="宋体" w:hAnsi="宋体" w:cs="宋体"/>
          <w:spacing w:val="9"/>
          <w:kern w:val="0"/>
          <w:sz w:val="24"/>
          <w:szCs w:val="24"/>
          <w:lang w:val="en-US" w:eastAsia="zh-CN" w:bidi="ar"/>
        </w:rPr>
        <w:t>5</w:t>
      </w:r>
      <w:r>
        <w:rPr>
          <w:rFonts w:hint="eastAsia" w:ascii="宋体" w:hAnsi="宋体" w:eastAsia="宋体" w:cs="宋体"/>
          <w:spacing w:val="9"/>
          <w:kern w:val="0"/>
          <w:sz w:val="24"/>
          <w:szCs w:val="24"/>
          <w:lang w:bidi="ar"/>
        </w:rPr>
        <w:t>月</w:t>
      </w:r>
      <w:r>
        <w:rPr>
          <w:rFonts w:hint="eastAsia" w:ascii="宋体" w:hAnsi="宋体" w:cs="宋体"/>
          <w:spacing w:val="9"/>
          <w:kern w:val="0"/>
          <w:sz w:val="24"/>
          <w:szCs w:val="24"/>
          <w:lang w:val="en-US" w:eastAsia="zh-CN" w:bidi="ar"/>
        </w:rPr>
        <w:t>20</w:t>
      </w:r>
      <w:r>
        <w:rPr>
          <w:rFonts w:hint="eastAsia" w:ascii="宋体" w:hAnsi="宋体" w:eastAsia="宋体" w:cs="宋体"/>
          <w:spacing w:val="9"/>
          <w:kern w:val="0"/>
          <w:sz w:val="24"/>
          <w:szCs w:val="24"/>
          <w:lang w:bidi="ar"/>
        </w:rPr>
        <w:t>日，每天上午8:00至12:00，下午3:00至18:00（北京时间,节假日除外）。</w:t>
      </w:r>
    </w:p>
    <w:p>
      <w:pPr>
        <w:pStyle w:val="24"/>
        <w:spacing w:line="360" w:lineRule="auto"/>
        <w:ind w:firstLine="480" w:firstLineChars="200"/>
        <w:rPr>
          <w:rFonts w:hint="eastAsia" w:ascii="宋体" w:hAnsi="宋体" w:eastAsia="宋体" w:cs="宋体"/>
          <w:spacing w:val="9"/>
          <w:kern w:val="0"/>
          <w:sz w:val="24"/>
          <w:szCs w:val="24"/>
          <w:lang w:bidi="ar"/>
        </w:rPr>
      </w:pPr>
      <w:r>
        <w:rPr>
          <w:rFonts w:hint="eastAsia" w:ascii="宋体" w:hAnsi="宋体" w:eastAsia="宋体" w:cs="宋体"/>
          <w:sz w:val="24"/>
          <w:szCs w:val="24"/>
          <w:lang w:val="en-US" w:eastAsia="zh-CN"/>
        </w:rPr>
        <w:t>2.</w:t>
      </w:r>
      <w:r>
        <w:rPr>
          <w:rFonts w:hint="eastAsia" w:ascii="宋体" w:hAnsi="宋体" w:eastAsia="宋体" w:cs="宋体"/>
          <w:sz w:val="24"/>
          <w:szCs w:val="24"/>
        </w:rPr>
        <w:t>参与公司应在公告规定的时间内向我院邮箱发送《</w:t>
      </w:r>
      <w:r>
        <w:rPr>
          <w:rFonts w:hint="eastAsia" w:ascii="宋体" w:hAnsi="宋体" w:eastAsia="宋体" w:cs="宋体"/>
          <w:kern w:val="0"/>
          <w:sz w:val="24"/>
          <w:szCs w:val="24"/>
        </w:rPr>
        <w:t>隆林各族自治县中医医院全自动生化分析仪采购项目参与申请</w:t>
      </w:r>
      <w:r>
        <w:rPr>
          <w:rFonts w:hint="eastAsia" w:ascii="宋体" w:hAnsi="宋体" w:eastAsia="宋体" w:cs="宋体"/>
          <w:sz w:val="24"/>
          <w:szCs w:val="24"/>
        </w:rPr>
        <w:t>（附件1）》及相关资格证明材料。</w:t>
      </w:r>
    </w:p>
    <w:p>
      <w:pPr>
        <w:spacing w:line="336" w:lineRule="auto"/>
        <w:ind w:firstLine="480" w:firstLineChars="200"/>
        <w:rPr>
          <w:rFonts w:hint="eastAsia" w:ascii="宋体" w:hAnsi="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报名方式：电子邮箱报名，邮箱：llxzyyycgb@163.com。注意：在邮件标题注明报名公司名称与所报项目名称，邮件正文中注明项目名称、联系人、联系电话、报名公司名称；如果有多份扫描件文件的，请将文件打包为压缩包</w:t>
      </w:r>
      <w:r>
        <w:rPr>
          <w:rFonts w:hint="eastAsia" w:ascii="宋体" w:hAnsi="宋体" w:cs="宋体"/>
          <w:sz w:val="24"/>
          <w:szCs w:val="24"/>
          <w:lang w:eastAsia="zh-CN"/>
        </w:rPr>
        <w:t>。</w:t>
      </w:r>
    </w:p>
    <w:p>
      <w:pPr>
        <w:spacing w:line="336"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cs="宋体"/>
          <w:b/>
          <w:bCs/>
          <w:sz w:val="24"/>
          <w:szCs w:val="24"/>
          <w:lang w:val="en-US" w:eastAsia="zh-CN"/>
        </w:rPr>
        <w:t>磋商</w:t>
      </w:r>
      <w:r>
        <w:rPr>
          <w:rFonts w:hint="eastAsia" w:ascii="宋体" w:hAnsi="宋体" w:eastAsia="宋体" w:cs="宋体"/>
          <w:b/>
          <w:bCs/>
          <w:sz w:val="24"/>
          <w:szCs w:val="24"/>
        </w:rPr>
        <w:t>文件</w:t>
      </w:r>
      <w:r>
        <w:rPr>
          <w:rFonts w:hint="eastAsia" w:ascii="宋体" w:hAnsi="宋体" w:cs="宋体"/>
          <w:b/>
          <w:bCs/>
          <w:sz w:val="24"/>
          <w:szCs w:val="24"/>
          <w:lang w:val="en-US" w:eastAsia="zh-CN"/>
        </w:rPr>
        <w:t>获取：于本公告下方链接自行获取</w:t>
      </w:r>
      <w:r>
        <w:rPr>
          <w:rFonts w:hint="eastAsia" w:ascii="宋体" w:hAnsi="宋体" w:eastAsia="宋体" w:cs="宋体"/>
          <w:b/>
          <w:bCs/>
          <w:sz w:val="24"/>
          <w:szCs w:val="24"/>
        </w:rPr>
        <w:t>。</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w:t>
      </w:r>
      <w:bookmarkEnd w:id="1"/>
      <w:bookmarkEnd w:id="2"/>
      <w:r>
        <w:rPr>
          <w:rFonts w:hint="eastAsia" w:ascii="宋体" w:hAnsi="宋体" w:cs="宋体"/>
          <w:sz w:val="24"/>
          <w:szCs w:val="24"/>
          <w:lang w:eastAsia="zh-CN"/>
        </w:rPr>
        <w:t>磋商文件</w:t>
      </w:r>
      <w:r>
        <w:rPr>
          <w:rFonts w:hint="eastAsia" w:ascii="宋体" w:hAnsi="宋体" w:eastAsia="宋体" w:cs="宋体"/>
          <w:sz w:val="24"/>
          <w:szCs w:val="24"/>
        </w:rPr>
        <w:t>截止时间、开标时间和地点</w:t>
      </w:r>
      <w:bookmarkEnd w:id="3"/>
      <w:bookmarkEnd w:id="4"/>
      <w:bookmarkEnd w:id="5"/>
    </w:p>
    <w:p>
      <w:pPr>
        <w:keepNext w:val="0"/>
        <w:keepLines w:val="0"/>
        <w:pageBreakBefore w:val="0"/>
        <w:widowControl w:val="0"/>
        <w:kinsoku/>
        <w:wordWrap w:val="0"/>
        <w:overflowPunct/>
        <w:topLinePunct w:val="0"/>
        <w:autoSpaceDE/>
        <w:autoSpaceDN/>
        <w:bidi w:val="0"/>
        <w:adjustRightInd/>
        <w:snapToGrid/>
        <w:spacing w:line="336" w:lineRule="auto"/>
        <w:ind w:firstLine="482"/>
        <w:textAlignment w:val="auto"/>
        <w:rPr>
          <w:rFonts w:hint="eastAsia" w:ascii="宋体" w:hAnsi="宋体" w:eastAsia="宋体" w:cs="宋体"/>
          <w:sz w:val="24"/>
          <w:szCs w:val="24"/>
        </w:rPr>
      </w:pPr>
      <w:bookmarkStart w:id="6" w:name="_Toc28359084"/>
      <w:bookmarkStart w:id="7" w:name="_Toc35393625"/>
      <w:bookmarkStart w:id="8" w:name="_Toc28359007"/>
      <w:bookmarkStart w:id="9" w:name="_Toc38985267"/>
      <w:bookmarkStart w:id="10" w:name="_Toc35393794"/>
      <w:r>
        <w:rPr>
          <w:rFonts w:hint="eastAsia" w:ascii="宋体" w:hAnsi="宋体" w:eastAsia="宋体" w:cs="宋体"/>
          <w:sz w:val="24"/>
          <w:szCs w:val="24"/>
        </w:rPr>
        <w:t>1.</w:t>
      </w:r>
      <w:r>
        <w:rPr>
          <w:rFonts w:hint="eastAsia" w:ascii="宋体" w:hAnsi="宋体" w:cs="宋体"/>
          <w:sz w:val="24"/>
          <w:szCs w:val="24"/>
          <w:lang w:eastAsia="zh-CN"/>
        </w:rPr>
        <w:t>磋商文件</w:t>
      </w:r>
      <w:r>
        <w:rPr>
          <w:rFonts w:hint="eastAsia" w:ascii="宋体" w:hAnsi="宋体" w:eastAsia="宋体" w:cs="宋体"/>
          <w:sz w:val="24"/>
          <w:szCs w:val="24"/>
        </w:rPr>
        <w:t>递交开始时间：2025年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日15：00</w:t>
      </w:r>
      <w:r>
        <w:rPr>
          <w:rFonts w:hint="eastAsia" w:ascii="宋体" w:hAnsi="宋体" w:cs="宋体"/>
          <w:sz w:val="24"/>
          <w:szCs w:val="24"/>
          <w:lang w:eastAsia="zh-CN"/>
        </w:rPr>
        <w:t>（</w:t>
      </w:r>
      <w:r>
        <w:rPr>
          <w:rFonts w:hint="eastAsia" w:ascii="宋体" w:hAnsi="宋体" w:cs="宋体"/>
          <w:sz w:val="24"/>
          <w:szCs w:val="24"/>
          <w:lang w:val="en-US" w:eastAsia="zh-CN"/>
        </w:rPr>
        <w:t>磋商时现场递交</w:t>
      </w:r>
      <w:r>
        <w:rPr>
          <w:rFonts w:hint="eastAsia" w:ascii="宋体" w:hAnsi="宋体" w:cs="宋体"/>
          <w:sz w:val="24"/>
          <w:szCs w:val="24"/>
          <w:lang w:eastAsia="zh-CN"/>
        </w:rPr>
        <w:t>）。</w:t>
      </w:r>
      <w:r>
        <w:rPr>
          <w:rFonts w:hint="eastAsia" w:ascii="宋体" w:hAnsi="宋体" w:eastAsia="宋体" w:cs="宋体"/>
          <w:sz w:val="24"/>
          <w:szCs w:val="24"/>
        </w:rPr>
        <w:t>           </w:t>
      </w:r>
    </w:p>
    <w:p>
      <w:pPr>
        <w:spacing w:line="336" w:lineRule="auto"/>
        <w:ind w:firstLine="480"/>
        <w:rPr>
          <w:rFonts w:hint="eastAsia" w:ascii="宋体" w:hAnsi="宋体" w:eastAsia="宋体" w:cs="宋体"/>
          <w:sz w:val="24"/>
          <w:szCs w:val="24"/>
        </w:rPr>
      </w:pPr>
      <w:r>
        <w:rPr>
          <w:rFonts w:hint="eastAsia" w:ascii="宋体" w:hAnsi="宋体" w:eastAsia="宋体" w:cs="宋体"/>
          <w:sz w:val="24"/>
          <w:szCs w:val="24"/>
        </w:rPr>
        <w:t>2.投标截止时间及开标时间：2024年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日15：30，投标截止时间后的</w:t>
      </w:r>
      <w:r>
        <w:rPr>
          <w:rFonts w:hint="eastAsia" w:ascii="宋体" w:hAnsi="宋体" w:cs="宋体"/>
          <w:sz w:val="24"/>
          <w:szCs w:val="24"/>
          <w:lang w:eastAsia="zh-CN"/>
        </w:rPr>
        <w:t>磋商文件</w:t>
      </w:r>
      <w:r>
        <w:rPr>
          <w:rFonts w:hint="eastAsia" w:ascii="宋体" w:hAnsi="宋体" w:eastAsia="宋体" w:cs="宋体"/>
          <w:sz w:val="24"/>
          <w:szCs w:val="24"/>
        </w:rPr>
        <w:t>恕不接受。</w:t>
      </w:r>
    </w:p>
    <w:p>
      <w:pPr>
        <w:spacing w:line="336" w:lineRule="auto"/>
        <w:ind w:firstLine="480"/>
        <w:rPr>
          <w:rFonts w:hint="eastAsia" w:ascii="宋体" w:hAnsi="宋体" w:eastAsia="宋体" w:cs="宋体"/>
          <w:sz w:val="24"/>
          <w:szCs w:val="24"/>
        </w:rPr>
      </w:pPr>
      <w:r>
        <w:rPr>
          <w:rFonts w:hint="eastAsia" w:ascii="宋体" w:hAnsi="宋体" w:eastAsia="宋体" w:cs="宋体"/>
          <w:sz w:val="24"/>
          <w:szCs w:val="24"/>
        </w:rPr>
        <w:t>3.投标及开标地点：隆林各族自治县中医医院门诊楼5楼会议室。</w:t>
      </w:r>
    </w:p>
    <w:p>
      <w:pPr>
        <w:spacing w:line="336" w:lineRule="auto"/>
        <w:ind w:firstLine="480"/>
        <w:rPr>
          <w:rFonts w:hint="eastAsia" w:ascii="宋体" w:hAnsi="宋体" w:eastAsia="宋体" w:cs="宋体"/>
          <w:sz w:val="24"/>
          <w:szCs w:val="24"/>
        </w:rPr>
      </w:pPr>
      <w:r>
        <w:rPr>
          <w:rFonts w:hint="eastAsia" w:ascii="宋体" w:hAnsi="宋体" w:eastAsia="宋体" w:cs="宋体"/>
          <w:sz w:val="24"/>
          <w:szCs w:val="24"/>
        </w:rPr>
        <w:t>4.定标时间：评标结束</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五</w:t>
      </w:r>
      <w:r>
        <w:rPr>
          <w:rFonts w:hint="eastAsia" w:ascii="宋体" w:hAnsi="宋体" w:eastAsia="宋体" w:cs="宋体"/>
          <w:bCs/>
          <w:sz w:val="24"/>
          <w:szCs w:val="24"/>
        </w:rPr>
        <w:t>）</w:t>
      </w:r>
      <w:r>
        <w:rPr>
          <w:rFonts w:hint="eastAsia" w:ascii="宋体" w:hAnsi="宋体" w:cs="宋体"/>
          <w:bCs/>
          <w:sz w:val="24"/>
          <w:szCs w:val="24"/>
          <w:lang w:eastAsia="zh-CN"/>
        </w:rPr>
        <w:t>磋商文件</w:t>
      </w:r>
      <w:r>
        <w:rPr>
          <w:rFonts w:hint="eastAsia" w:ascii="宋体" w:hAnsi="宋体" w:eastAsia="宋体" w:cs="宋体"/>
          <w:bCs/>
          <w:sz w:val="24"/>
          <w:szCs w:val="24"/>
        </w:rPr>
        <w:t>份数：</w:t>
      </w:r>
      <w:r>
        <w:rPr>
          <w:rFonts w:hint="eastAsia" w:ascii="宋体" w:hAnsi="宋体" w:cs="宋体"/>
          <w:bCs/>
          <w:sz w:val="24"/>
          <w:szCs w:val="24"/>
          <w:lang w:eastAsia="zh-CN"/>
        </w:rPr>
        <w:t>磋商文件</w:t>
      </w:r>
      <w:r>
        <w:rPr>
          <w:rFonts w:hint="eastAsia" w:ascii="宋体" w:hAnsi="宋体" w:eastAsia="宋体" w:cs="宋体"/>
          <w:bCs/>
          <w:sz w:val="24"/>
          <w:szCs w:val="24"/>
        </w:rPr>
        <w:t>一式</w:t>
      </w:r>
      <w:r>
        <w:rPr>
          <w:rFonts w:hint="eastAsia" w:ascii="宋体" w:hAnsi="宋体" w:cs="宋体"/>
          <w:bCs/>
          <w:sz w:val="24"/>
          <w:szCs w:val="24"/>
          <w:lang w:val="en-US" w:eastAsia="zh-CN"/>
        </w:rPr>
        <w:t>参</w:t>
      </w:r>
      <w:r>
        <w:rPr>
          <w:rFonts w:hint="eastAsia" w:ascii="宋体" w:hAnsi="宋体" w:eastAsia="宋体" w:cs="宋体"/>
          <w:bCs/>
          <w:sz w:val="24"/>
          <w:szCs w:val="24"/>
        </w:rPr>
        <w:t>份，正本壹份、副本</w:t>
      </w:r>
      <w:r>
        <w:rPr>
          <w:rFonts w:hint="eastAsia" w:ascii="宋体" w:hAnsi="宋体" w:cs="宋体"/>
          <w:bCs/>
          <w:sz w:val="24"/>
          <w:szCs w:val="24"/>
          <w:lang w:val="en-US" w:eastAsia="zh-CN"/>
        </w:rPr>
        <w:t>贰</w:t>
      </w:r>
      <w:r>
        <w:rPr>
          <w:rFonts w:hint="eastAsia" w:ascii="宋体" w:hAnsi="宋体" w:eastAsia="宋体" w:cs="宋体"/>
          <w:bCs/>
          <w:sz w:val="24"/>
          <w:szCs w:val="24"/>
        </w:rPr>
        <w:t>份</w:t>
      </w:r>
    </w:p>
    <w:p>
      <w:pPr>
        <w:spacing w:line="336" w:lineRule="auto"/>
        <w:ind w:firstLine="480"/>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六</w:t>
      </w:r>
      <w:r>
        <w:rPr>
          <w:rFonts w:hint="eastAsia" w:ascii="宋体" w:hAnsi="宋体" w:eastAsia="宋体" w:cs="宋体"/>
          <w:bCs/>
          <w:sz w:val="24"/>
          <w:szCs w:val="24"/>
        </w:rPr>
        <w:t>）</w:t>
      </w:r>
      <w:bookmarkEnd w:id="6"/>
      <w:bookmarkEnd w:id="7"/>
      <w:bookmarkEnd w:id="8"/>
      <w:bookmarkEnd w:id="9"/>
      <w:bookmarkEnd w:id="10"/>
      <w:r>
        <w:rPr>
          <w:rFonts w:hint="eastAsia" w:ascii="宋体" w:hAnsi="宋体" w:eastAsia="宋体" w:cs="宋体"/>
          <w:sz w:val="24"/>
          <w:szCs w:val="24"/>
        </w:rPr>
        <w:t>公开答疑时间、地点</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"mailto:采购人、无锡市锡山区社区卫生管理服务中心将以电话咨询（0510-82460478）、邮箱（23455499@qq.com）等方式开展线上不见面答疑服务。截止至2023年" </w:instrText>
      </w:r>
      <w:r>
        <w:rPr>
          <w:rFonts w:hint="eastAsia" w:ascii="宋体" w:hAnsi="宋体" w:eastAsia="宋体" w:cs="宋体"/>
          <w:sz w:val="24"/>
          <w:szCs w:val="24"/>
        </w:rPr>
        <w:fldChar w:fldCharType="separate"/>
      </w:r>
      <w:r>
        <w:rPr>
          <w:rStyle w:val="54"/>
          <w:rFonts w:hint="eastAsia" w:ascii="宋体" w:hAnsi="宋体" w:eastAsia="宋体" w:cs="宋体"/>
          <w:bCs/>
          <w:color w:val="auto"/>
          <w:sz w:val="24"/>
          <w:szCs w:val="24"/>
        </w:rPr>
        <w:t>采购人隆林各族自治县中医医院将以电话咨询（0776-5084153）、邮箱（llxzyyycgb@163.com）等方式开展线上不见面答疑服务。截止至</w:t>
      </w:r>
      <w:r>
        <w:rPr>
          <w:rStyle w:val="54"/>
          <w:rFonts w:hint="eastAsia" w:ascii="宋体" w:hAnsi="宋体" w:eastAsia="宋体" w:cs="宋体"/>
          <w:color w:val="auto"/>
          <w:kern w:val="0"/>
          <w:sz w:val="24"/>
          <w:szCs w:val="24"/>
        </w:rPr>
        <w:t>2025年</w:t>
      </w:r>
      <w:r>
        <w:rPr>
          <w:rStyle w:val="54"/>
          <w:rFonts w:hint="eastAsia" w:ascii="宋体" w:hAnsi="宋体" w:eastAsia="宋体" w:cs="宋体"/>
          <w:color w:val="auto"/>
          <w:kern w:val="0"/>
          <w:sz w:val="24"/>
          <w:szCs w:val="24"/>
        </w:rPr>
        <w:fldChar w:fldCharType="end"/>
      </w:r>
      <w:r>
        <w:rPr>
          <w:rStyle w:val="54"/>
          <w:rFonts w:hint="eastAsia" w:ascii="宋体" w:hAnsi="宋体" w:cs="宋体"/>
          <w:color w:val="auto"/>
          <w:kern w:val="0"/>
          <w:sz w:val="24"/>
          <w:szCs w:val="24"/>
          <w:lang w:val="en-US" w:eastAsia="zh-CN"/>
        </w:rPr>
        <w:t>5</w:t>
      </w:r>
      <w:r>
        <w:rPr>
          <w:rFonts w:hint="eastAsia" w:ascii="宋体" w:hAnsi="宋体" w:eastAsia="宋体" w:cs="宋体"/>
          <w:kern w:val="0"/>
          <w:sz w:val="24"/>
          <w:szCs w:val="24"/>
        </w:rPr>
        <w:t>月</w:t>
      </w:r>
      <w:r>
        <w:rPr>
          <w:rFonts w:hint="eastAsia" w:ascii="宋体" w:hAnsi="宋体" w:cs="宋体"/>
          <w:kern w:val="0"/>
          <w:sz w:val="24"/>
          <w:szCs w:val="24"/>
          <w:lang w:val="en-US" w:eastAsia="zh-CN"/>
        </w:rPr>
        <w:t>20</w:t>
      </w:r>
      <w:r>
        <w:rPr>
          <w:rFonts w:hint="eastAsia" w:ascii="宋体" w:hAnsi="宋体" w:eastAsia="宋体" w:cs="宋体"/>
          <w:kern w:val="0"/>
          <w:sz w:val="24"/>
          <w:szCs w:val="24"/>
        </w:rPr>
        <w:t>日</w:t>
      </w:r>
      <w:r>
        <w:rPr>
          <w:rFonts w:hint="eastAsia" w:ascii="宋体" w:hAnsi="宋体" w:eastAsia="宋体" w:cs="宋体"/>
          <w:bCs/>
          <w:sz w:val="24"/>
          <w:szCs w:val="24"/>
        </w:rPr>
        <w:t>18:00前，有关单位对于磋商文件的相关事项如有疑问可通过上述方式咨询；投标人如有需要对磋商文件要求澄清的问题，请以书面形式</w:t>
      </w:r>
      <w:r>
        <w:rPr>
          <w:rFonts w:hint="eastAsia" w:ascii="宋体" w:hAnsi="宋体" w:eastAsia="宋体" w:cs="宋体"/>
          <w:b/>
          <w:bCs/>
          <w:sz w:val="24"/>
          <w:szCs w:val="24"/>
        </w:rPr>
        <w:t>（必须加盖投标人公章，也请务必留下联系方式，以便回复）</w:t>
      </w:r>
      <w:r>
        <w:rPr>
          <w:rFonts w:hint="eastAsia" w:ascii="宋体" w:hAnsi="宋体" w:eastAsia="宋体" w:cs="宋体"/>
          <w:bCs/>
          <w:sz w:val="24"/>
          <w:szCs w:val="24"/>
        </w:rPr>
        <w:t>提出“LLXZYYY20250018项目需澄清问题”，并于提疑截止时间前发送至项目联系人邮箱，采购人隆林各族自治县中医医院将于</w:t>
      </w:r>
      <w:r>
        <w:rPr>
          <w:rFonts w:hint="eastAsia" w:ascii="宋体" w:hAnsi="宋体" w:eastAsia="宋体" w:cs="宋体"/>
          <w:kern w:val="0"/>
          <w:sz w:val="24"/>
          <w:szCs w:val="24"/>
          <w:u w:val="single"/>
        </w:rPr>
        <w:t>2025</w:t>
      </w:r>
      <w:r>
        <w:rPr>
          <w:rFonts w:hint="eastAsia" w:ascii="宋体" w:hAnsi="宋体" w:eastAsia="宋体" w:cs="宋体"/>
          <w:kern w:val="0"/>
          <w:sz w:val="24"/>
          <w:szCs w:val="24"/>
        </w:rPr>
        <w:t>年</w:t>
      </w:r>
      <w:r>
        <w:rPr>
          <w:rFonts w:hint="eastAsia" w:ascii="宋体" w:hAnsi="宋体" w:cs="宋体"/>
          <w:kern w:val="0"/>
          <w:sz w:val="24"/>
          <w:szCs w:val="24"/>
          <w:lang w:val="en-US" w:eastAsia="zh-CN"/>
        </w:rPr>
        <w:t>5</w:t>
      </w:r>
      <w:r>
        <w:rPr>
          <w:rFonts w:hint="eastAsia" w:ascii="宋体" w:hAnsi="宋体" w:eastAsia="宋体" w:cs="宋体"/>
          <w:kern w:val="0"/>
          <w:sz w:val="24"/>
          <w:szCs w:val="24"/>
        </w:rPr>
        <w:t>月</w:t>
      </w:r>
      <w:r>
        <w:rPr>
          <w:rFonts w:hint="eastAsia" w:ascii="宋体" w:hAnsi="宋体" w:cs="宋体"/>
          <w:kern w:val="0"/>
          <w:sz w:val="24"/>
          <w:szCs w:val="24"/>
          <w:lang w:val="en-US" w:eastAsia="zh-CN"/>
        </w:rPr>
        <w:t>20</w:t>
      </w:r>
      <w:r>
        <w:rPr>
          <w:rFonts w:hint="eastAsia" w:ascii="宋体" w:hAnsi="宋体" w:eastAsia="宋体" w:cs="宋体"/>
          <w:kern w:val="0"/>
          <w:sz w:val="24"/>
          <w:szCs w:val="24"/>
        </w:rPr>
        <w:t>日18</w:t>
      </w:r>
      <w:r>
        <w:rPr>
          <w:rFonts w:hint="eastAsia" w:ascii="宋体" w:hAnsi="宋体" w:eastAsia="宋体" w:cs="宋体"/>
          <w:bCs/>
          <w:sz w:val="24"/>
          <w:szCs w:val="24"/>
        </w:rPr>
        <w:t>:00前进行答疑回复。若未在法定时间内提出澄清，由此造成的损失及风险由投标人自行承担。</w:t>
      </w:r>
    </w:p>
    <w:p>
      <w:pPr>
        <w:spacing w:line="336" w:lineRule="auto"/>
        <w:ind w:firstLine="480"/>
        <w:rPr>
          <w:rFonts w:hint="eastAsia" w:ascii="宋体" w:hAnsi="宋体" w:eastAsia="宋体" w:cs="宋体"/>
          <w:sz w:val="24"/>
          <w:szCs w:val="24"/>
        </w:rPr>
      </w:pPr>
      <w:bookmarkStart w:id="11" w:name="_Toc28359008"/>
      <w:bookmarkStart w:id="12" w:name="_Toc28359085"/>
      <w:bookmarkStart w:id="13" w:name="_Toc35393796"/>
      <w:bookmarkStart w:id="14" w:name="_Toc38985269"/>
      <w:bookmarkStart w:id="15" w:name="_Toc35393627"/>
      <w:r>
        <w:rPr>
          <w:rFonts w:hint="eastAsia" w:ascii="宋体" w:hAnsi="宋体" w:eastAsia="宋体" w:cs="宋体"/>
          <w:sz w:val="24"/>
          <w:szCs w:val="24"/>
        </w:rPr>
        <w:t>（</w:t>
      </w:r>
      <w:r>
        <w:rPr>
          <w:rFonts w:hint="eastAsia" w:ascii="宋体" w:hAnsi="宋体" w:cs="宋体"/>
          <w:sz w:val="24"/>
          <w:szCs w:val="24"/>
          <w:lang w:val="en-US" w:eastAsia="zh-CN"/>
        </w:rPr>
        <w:t>七</w:t>
      </w:r>
      <w:r>
        <w:rPr>
          <w:rFonts w:hint="eastAsia" w:ascii="宋体" w:hAnsi="宋体" w:eastAsia="宋体" w:cs="宋体"/>
          <w:sz w:val="24"/>
          <w:szCs w:val="24"/>
        </w:rPr>
        <w:t>）本次招标/监督联系方式</w:t>
      </w:r>
      <w:bookmarkEnd w:id="11"/>
      <w:bookmarkEnd w:id="12"/>
      <w:bookmarkEnd w:id="13"/>
      <w:bookmarkEnd w:id="14"/>
      <w:bookmarkEnd w:id="1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名 称：</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"https://www.qcc.com/firm/g7f45ae7591a98223d229f1295fb4d8e.html" \t "https://www.qcc.com/web/_blank"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隆林各族自治县中医医院</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 xml:space="preserve"> </w:t>
      </w:r>
    </w:p>
    <w:p>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地址：隆林各族自治县江那小区</w:t>
      </w:r>
    </w:p>
    <w:p>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项目联系人（采购办）：常国明0766-5081453</w:t>
      </w:r>
    </w:p>
    <w:p>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项目监督人（纪检监察室）：谭主任0776-2505111</w:t>
      </w:r>
    </w:p>
    <w:p>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八</w:t>
      </w:r>
      <w:r>
        <w:rPr>
          <w:rFonts w:hint="eastAsia" w:ascii="宋体" w:hAnsi="宋体" w:eastAsia="宋体" w:cs="宋体"/>
          <w:sz w:val="24"/>
          <w:szCs w:val="24"/>
        </w:rPr>
        <w:t>）其他</w:t>
      </w:r>
    </w:p>
    <w:p>
      <w:pPr>
        <w:spacing w:line="336" w:lineRule="auto"/>
        <w:ind w:firstLine="480"/>
        <w:rPr>
          <w:rFonts w:hint="eastAsia" w:ascii="宋体" w:hAnsi="宋体" w:eastAsia="宋体" w:cs="宋体"/>
          <w:sz w:val="24"/>
          <w:szCs w:val="24"/>
        </w:rPr>
      </w:pPr>
      <w:r>
        <w:rPr>
          <w:rFonts w:hint="eastAsia" w:ascii="宋体" w:hAnsi="宋体" w:eastAsia="宋体" w:cs="宋体"/>
          <w:sz w:val="24"/>
          <w:szCs w:val="24"/>
        </w:rPr>
        <w:t>本次招标不收取投标保证金及履约保证金。</w:t>
      </w:r>
    </w:p>
    <w:p>
      <w:pPr>
        <w:spacing w:line="336" w:lineRule="auto"/>
        <w:ind w:firstLine="480"/>
        <w:rPr>
          <w:rFonts w:hint="eastAsia" w:ascii="宋体" w:hAnsi="宋体" w:eastAsia="宋体" w:cs="宋体"/>
          <w:sz w:val="24"/>
          <w:szCs w:val="24"/>
        </w:rPr>
      </w:pPr>
    </w:p>
    <w:p>
      <w:pPr>
        <w:spacing w:line="336" w:lineRule="auto"/>
        <w:ind w:firstLine="480"/>
        <w:rPr>
          <w:rFonts w:hint="eastAsia" w:ascii="宋体" w:hAnsi="宋体" w:eastAsia="宋体" w:cs="宋体"/>
          <w:sz w:val="24"/>
          <w:szCs w:val="24"/>
        </w:rPr>
      </w:pPr>
    </w:p>
    <w:p>
      <w:pPr>
        <w:spacing w:line="336"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隆林各族自治县中医医院</w:t>
      </w:r>
    </w:p>
    <w:p>
      <w:pPr>
        <w:spacing w:line="336"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2025年</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w:t>
      </w:r>
    </w:p>
    <w:p>
      <w:pPr>
        <w:spacing w:line="360" w:lineRule="auto"/>
        <w:ind w:firstLine="480" w:firstLineChars="200"/>
        <w:rPr>
          <w:rFonts w:hint="eastAsia" w:ascii="宋体" w:hAnsi="宋体"/>
          <w:sz w:val="24"/>
          <w:szCs w:val="24"/>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jc w:val="center"/>
        <w:rPr>
          <w:rFonts w:eastAsia="黑体"/>
          <w:b/>
          <w:sz w:val="36"/>
          <w:szCs w:val="28"/>
        </w:rPr>
      </w:pPr>
    </w:p>
    <w:p>
      <w:pPr>
        <w:spacing w:line="360" w:lineRule="auto"/>
        <w:ind w:firstLine="3253" w:firstLineChars="900"/>
        <w:rPr>
          <w:rFonts w:eastAsia="黑体"/>
          <w:b/>
          <w:sz w:val="36"/>
          <w:szCs w:val="28"/>
        </w:rPr>
      </w:pPr>
    </w:p>
    <w:p>
      <w:pPr>
        <w:spacing w:line="360" w:lineRule="auto"/>
        <w:ind w:firstLine="3253" w:firstLineChars="900"/>
        <w:rPr>
          <w:rFonts w:eastAsia="黑体"/>
          <w:b/>
          <w:sz w:val="36"/>
          <w:szCs w:val="28"/>
        </w:rPr>
      </w:pPr>
    </w:p>
    <w:p>
      <w:pPr>
        <w:spacing w:line="360" w:lineRule="auto"/>
        <w:ind w:firstLine="3253" w:firstLineChars="900"/>
        <w:rPr>
          <w:rFonts w:eastAsia="黑体"/>
          <w:bCs/>
          <w:sz w:val="24"/>
          <w:szCs w:val="24"/>
        </w:rPr>
      </w:pPr>
      <w:r>
        <w:rPr>
          <w:rFonts w:eastAsia="黑体"/>
          <w:b/>
          <w:sz w:val="36"/>
          <w:szCs w:val="28"/>
        </w:rPr>
        <w:t>二、投标人须知</w:t>
      </w:r>
    </w:p>
    <w:p>
      <w:pPr>
        <w:tabs>
          <w:tab w:val="left" w:pos="735"/>
        </w:tabs>
        <w:spacing w:line="360" w:lineRule="auto"/>
        <w:ind w:firstLine="480" w:firstLineChars="200"/>
        <w:rPr>
          <w:rFonts w:eastAsia="黑体"/>
          <w:bCs/>
          <w:sz w:val="24"/>
          <w:szCs w:val="24"/>
        </w:rPr>
      </w:pPr>
      <w:r>
        <w:rPr>
          <w:rFonts w:eastAsia="黑体"/>
          <w:bCs/>
          <w:sz w:val="24"/>
          <w:szCs w:val="24"/>
        </w:rPr>
        <w:t>(一)遵循原则：</w:t>
      </w:r>
    </w:p>
    <w:p>
      <w:pPr>
        <w:spacing w:line="360" w:lineRule="auto"/>
        <w:ind w:firstLine="480" w:firstLineChars="200"/>
        <w:rPr>
          <w:rFonts w:eastAsia="黑体"/>
          <w:bCs/>
          <w:sz w:val="24"/>
          <w:szCs w:val="24"/>
        </w:rPr>
      </w:pPr>
      <w:r>
        <w:rPr>
          <w:bCs/>
          <w:sz w:val="24"/>
          <w:szCs w:val="24"/>
        </w:rPr>
        <w:t>公开透明原则、公平竞争原则、公正原则和诚实信用原则。</w:t>
      </w:r>
    </w:p>
    <w:p>
      <w:pPr>
        <w:tabs>
          <w:tab w:val="left" w:pos="735"/>
        </w:tabs>
        <w:spacing w:line="360" w:lineRule="auto"/>
        <w:ind w:firstLine="480" w:firstLineChars="200"/>
        <w:rPr>
          <w:rFonts w:eastAsia="黑体"/>
          <w:bCs/>
          <w:sz w:val="24"/>
          <w:szCs w:val="24"/>
        </w:rPr>
      </w:pPr>
      <w:r>
        <w:rPr>
          <w:rFonts w:eastAsia="黑体"/>
          <w:bCs/>
          <w:sz w:val="24"/>
          <w:szCs w:val="24"/>
        </w:rPr>
        <w:t>(二)</w:t>
      </w:r>
      <w:r>
        <w:rPr>
          <w:rFonts w:hint="eastAsia" w:eastAsia="黑体"/>
          <w:bCs/>
          <w:sz w:val="24"/>
          <w:szCs w:val="24"/>
        </w:rPr>
        <w:t>磋商文件</w:t>
      </w:r>
      <w:r>
        <w:rPr>
          <w:rFonts w:eastAsia="黑体"/>
          <w:bCs/>
          <w:sz w:val="24"/>
          <w:szCs w:val="24"/>
        </w:rPr>
        <w:t>：</w:t>
      </w:r>
    </w:p>
    <w:p>
      <w:pPr>
        <w:spacing w:line="360" w:lineRule="auto"/>
        <w:ind w:firstLine="480" w:firstLineChars="200"/>
        <w:rPr>
          <w:bCs/>
          <w:sz w:val="24"/>
          <w:szCs w:val="24"/>
        </w:rPr>
      </w:pPr>
      <w:r>
        <w:rPr>
          <w:bCs/>
          <w:sz w:val="24"/>
          <w:szCs w:val="24"/>
        </w:rPr>
        <w:t>1．</w:t>
      </w:r>
      <w:r>
        <w:rPr>
          <w:rFonts w:hint="eastAsia"/>
          <w:bCs/>
          <w:sz w:val="24"/>
          <w:szCs w:val="24"/>
        </w:rPr>
        <w:t>磋商文件</w:t>
      </w:r>
      <w:r>
        <w:rPr>
          <w:bCs/>
          <w:sz w:val="24"/>
          <w:szCs w:val="24"/>
        </w:rPr>
        <w:t>包括本文件目录所列全部内容，投标人应仔细阅读，并在</w:t>
      </w:r>
      <w:r>
        <w:rPr>
          <w:rFonts w:hint="eastAsia"/>
          <w:bCs/>
          <w:sz w:val="24"/>
          <w:szCs w:val="24"/>
          <w:lang w:eastAsia="zh-CN"/>
        </w:rPr>
        <w:t>磋商文件</w:t>
      </w:r>
      <w:r>
        <w:rPr>
          <w:bCs/>
          <w:sz w:val="24"/>
          <w:szCs w:val="24"/>
        </w:rPr>
        <w:t>中充分响应</w:t>
      </w:r>
      <w:r>
        <w:rPr>
          <w:rFonts w:hint="eastAsia"/>
          <w:bCs/>
          <w:sz w:val="24"/>
          <w:szCs w:val="24"/>
        </w:rPr>
        <w:t>磋商文件</w:t>
      </w:r>
      <w:r>
        <w:rPr>
          <w:bCs/>
          <w:sz w:val="24"/>
          <w:szCs w:val="24"/>
        </w:rPr>
        <w:t>的所有要求。</w:t>
      </w:r>
    </w:p>
    <w:p>
      <w:pPr>
        <w:spacing w:line="360" w:lineRule="auto"/>
        <w:ind w:firstLine="480" w:firstLineChars="200"/>
        <w:rPr>
          <w:bCs/>
          <w:sz w:val="24"/>
          <w:szCs w:val="24"/>
        </w:rPr>
      </w:pPr>
      <w:r>
        <w:rPr>
          <w:rFonts w:hint="eastAsia"/>
          <w:bCs/>
          <w:sz w:val="24"/>
          <w:szCs w:val="24"/>
        </w:rPr>
        <w:t>2．投标人应按要求报名并获取磋商文件及有关资料，按磋商文件要求提交全部资料并对磋商文件各项内容做出实质性响应，否则投标无效。</w:t>
      </w:r>
    </w:p>
    <w:p>
      <w:pPr>
        <w:spacing w:line="360" w:lineRule="auto"/>
        <w:ind w:firstLine="480" w:firstLineChars="200"/>
        <w:rPr>
          <w:bCs/>
          <w:sz w:val="24"/>
          <w:szCs w:val="24"/>
        </w:rPr>
      </w:pPr>
      <w:r>
        <w:rPr>
          <w:bCs/>
          <w:sz w:val="24"/>
          <w:szCs w:val="24"/>
        </w:rPr>
        <w:t>3．投标人一旦参加本项目投标，即表明承诺接受了本</w:t>
      </w:r>
      <w:r>
        <w:rPr>
          <w:rFonts w:hint="eastAsia"/>
          <w:bCs/>
          <w:sz w:val="24"/>
          <w:szCs w:val="24"/>
        </w:rPr>
        <w:t>磋商文件</w:t>
      </w:r>
      <w:r>
        <w:rPr>
          <w:bCs/>
          <w:sz w:val="24"/>
          <w:szCs w:val="24"/>
        </w:rPr>
        <w:t>中的所有条件和规定。</w:t>
      </w:r>
    </w:p>
    <w:p>
      <w:pPr>
        <w:spacing w:line="360" w:lineRule="auto"/>
        <w:ind w:firstLine="480" w:firstLineChars="200"/>
        <w:rPr>
          <w:bCs/>
          <w:sz w:val="24"/>
          <w:szCs w:val="24"/>
        </w:rPr>
      </w:pPr>
      <w:r>
        <w:rPr>
          <w:bCs/>
          <w:sz w:val="24"/>
          <w:szCs w:val="24"/>
        </w:rPr>
        <w:t>4．</w:t>
      </w:r>
      <w:r>
        <w:rPr>
          <w:rFonts w:hint="eastAsia"/>
          <w:bCs/>
          <w:sz w:val="24"/>
          <w:szCs w:val="24"/>
        </w:rPr>
        <w:t>磋商文件</w:t>
      </w:r>
      <w:r>
        <w:rPr>
          <w:bCs/>
          <w:sz w:val="24"/>
          <w:szCs w:val="24"/>
        </w:rPr>
        <w:t>仅作为本次招投标使用。</w:t>
      </w:r>
    </w:p>
    <w:p>
      <w:pPr>
        <w:spacing w:line="360" w:lineRule="auto"/>
        <w:ind w:firstLine="480" w:firstLineChars="200"/>
        <w:rPr>
          <w:bCs/>
          <w:sz w:val="24"/>
          <w:szCs w:val="24"/>
        </w:rPr>
      </w:pPr>
      <w:r>
        <w:rPr>
          <w:rFonts w:hint="eastAsia"/>
          <w:bCs/>
          <w:sz w:val="24"/>
          <w:szCs w:val="24"/>
        </w:rPr>
        <w:t>5</w:t>
      </w:r>
      <w:r>
        <w:rPr>
          <w:bCs/>
          <w:sz w:val="24"/>
          <w:szCs w:val="24"/>
        </w:rPr>
        <w:t>．</w:t>
      </w:r>
      <w:r>
        <w:rPr>
          <w:rFonts w:hint="eastAsia"/>
          <w:bCs/>
          <w:sz w:val="24"/>
          <w:szCs w:val="24"/>
        </w:rPr>
        <w:t>本项目不接受联合体投标。</w:t>
      </w:r>
    </w:p>
    <w:p>
      <w:pPr>
        <w:spacing w:line="360" w:lineRule="auto"/>
        <w:ind w:firstLine="480" w:firstLineChars="200"/>
        <w:rPr>
          <w:bCs/>
          <w:sz w:val="24"/>
          <w:szCs w:val="24"/>
        </w:rPr>
      </w:pPr>
      <w:r>
        <w:rPr>
          <w:rFonts w:hint="eastAsia"/>
          <w:bCs/>
          <w:sz w:val="24"/>
          <w:szCs w:val="24"/>
        </w:rPr>
        <w:t>6. 磋商文件中的“法定代表人”是指投标人的营业执照或相关部门的登记证明文件中的“法定代表人”或“负责人”。</w:t>
      </w:r>
    </w:p>
    <w:p>
      <w:pPr>
        <w:tabs>
          <w:tab w:val="left" w:pos="630"/>
        </w:tabs>
        <w:spacing w:line="360" w:lineRule="auto"/>
        <w:ind w:firstLine="480" w:firstLineChars="200"/>
        <w:rPr>
          <w:rFonts w:eastAsia="黑体"/>
          <w:bCs/>
          <w:sz w:val="24"/>
          <w:szCs w:val="24"/>
        </w:rPr>
      </w:pPr>
      <w:r>
        <w:rPr>
          <w:rFonts w:eastAsia="黑体"/>
          <w:bCs/>
          <w:sz w:val="24"/>
          <w:szCs w:val="24"/>
        </w:rPr>
        <w:t>(三)</w:t>
      </w:r>
      <w:r>
        <w:rPr>
          <w:rFonts w:hint="eastAsia" w:eastAsia="黑体"/>
          <w:bCs/>
          <w:sz w:val="24"/>
          <w:szCs w:val="24"/>
        </w:rPr>
        <w:t>磋商文件</w:t>
      </w:r>
      <w:r>
        <w:rPr>
          <w:rFonts w:eastAsia="黑体"/>
          <w:bCs/>
          <w:sz w:val="24"/>
          <w:szCs w:val="24"/>
        </w:rPr>
        <w:t>的解释：</w:t>
      </w:r>
    </w:p>
    <w:p>
      <w:pPr>
        <w:tabs>
          <w:tab w:val="left" w:pos="1050"/>
        </w:tabs>
        <w:spacing w:line="360" w:lineRule="auto"/>
        <w:ind w:firstLine="480" w:firstLineChars="200"/>
        <w:rPr>
          <w:bCs/>
          <w:sz w:val="24"/>
          <w:szCs w:val="24"/>
        </w:rPr>
      </w:pPr>
      <w:r>
        <w:rPr>
          <w:bCs/>
          <w:sz w:val="24"/>
          <w:szCs w:val="24"/>
        </w:rPr>
        <w:t>本文件的最终解释权归</w:t>
      </w:r>
      <w:r>
        <w:rPr>
          <w:rFonts w:hint="eastAsia"/>
          <w:bCs/>
          <w:sz w:val="24"/>
          <w:szCs w:val="24"/>
        </w:rPr>
        <w:t>采购人隆林各族自治县中医医院</w:t>
      </w:r>
      <w:r>
        <w:rPr>
          <w:bCs/>
          <w:sz w:val="24"/>
          <w:szCs w:val="24"/>
        </w:rPr>
        <w:t>。</w:t>
      </w:r>
    </w:p>
    <w:p>
      <w:pPr>
        <w:spacing w:line="360" w:lineRule="auto"/>
        <w:ind w:firstLine="480" w:firstLineChars="200"/>
        <w:rPr>
          <w:rFonts w:eastAsia="黑体"/>
          <w:bCs/>
          <w:sz w:val="24"/>
          <w:szCs w:val="24"/>
        </w:rPr>
      </w:pPr>
      <w:r>
        <w:rPr>
          <w:rFonts w:eastAsia="黑体"/>
          <w:bCs/>
          <w:sz w:val="24"/>
          <w:szCs w:val="24"/>
        </w:rPr>
        <w:t>(四)</w:t>
      </w:r>
      <w:r>
        <w:rPr>
          <w:rFonts w:hint="eastAsia" w:eastAsia="黑体"/>
          <w:bCs/>
          <w:sz w:val="24"/>
          <w:szCs w:val="24"/>
        </w:rPr>
        <w:t>磋商文件</w:t>
      </w:r>
      <w:r>
        <w:rPr>
          <w:rFonts w:eastAsia="黑体"/>
          <w:bCs/>
          <w:sz w:val="24"/>
          <w:szCs w:val="24"/>
        </w:rPr>
        <w:t>的补充或修正：</w:t>
      </w:r>
    </w:p>
    <w:p>
      <w:pPr>
        <w:tabs>
          <w:tab w:val="left" w:pos="1050"/>
        </w:tabs>
        <w:spacing w:line="360" w:lineRule="auto"/>
        <w:ind w:firstLine="480" w:firstLineChars="200"/>
        <w:rPr>
          <w:bCs/>
          <w:sz w:val="24"/>
          <w:szCs w:val="24"/>
        </w:rPr>
      </w:pPr>
      <w:r>
        <w:rPr>
          <w:bCs/>
          <w:sz w:val="24"/>
          <w:szCs w:val="24"/>
        </w:rPr>
        <w:t>1．</w:t>
      </w:r>
      <w:r>
        <w:rPr>
          <w:rFonts w:hint="eastAsia"/>
          <w:bCs/>
          <w:sz w:val="24"/>
          <w:szCs w:val="24"/>
        </w:rPr>
        <w:t>隆林各族自治县中医医院</w:t>
      </w:r>
      <w:r>
        <w:rPr>
          <w:bCs/>
          <w:sz w:val="24"/>
          <w:szCs w:val="24"/>
        </w:rPr>
        <w:t>可在投标截止时间前对</w:t>
      </w:r>
      <w:r>
        <w:rPr>
          <w:rFonts w:hint="eastAsia"/>
          <w:bCs/>
          <w:sz w:val="24"/>
          <w:szCs w:val="24"/>
        </w:rPr>
        <w:t>磋商文件</w:t>
      </w:r>
      <w:r>
        <w:rPr>
          <w:bCs/>
          <w:sz w:val="24"/>
          <w:szCs w:val="24"/>
        </w:rPr>
        <w:t>进行必要的澄清或者修改。</w:t>
      </w:r>
    </w:p>
    <w:p>
      <w:pPr>
        <w:tabs>
          <w:tab w:val="left" w:pos="1050"/>
        </w:tabs>
        <w:spacing w:line="360" w:lineRule="auto"/>
        <w:ind w:firstLine="480" w:firstLineChars="200"/>
        <w:rPr>
          <w:rFonts w:hint="eastAsia" w:ascii="宋体" w:hAnsi="宋体"/>
          <w:bCs/>
          <w:sz w:val="24"/>
          <w:szCs w:val="24"/>
        </w:rPr>
      </w:pPr>
      <w:r>
        <w:rPr>
          <w:bCs/>
          <w:sz w:val="24"/>
          <w:szCs w:val="24"/>
        </w:rPr>
        <w:t>2．</w:t>
      </w:r>
      <w:r>
        <w:rPr>
          <w:rFonts w:hint="eastAsia"/>
          <w:bCs/>
          <w:sz w:val="24"/>
          <w:szCs w:val="24"/>
        </w:rPr>
        <w:t>如需对磋商文件进行澄清或修正，隆林各族自治县中医医院将在院管网发布更正公告，该澄清或修正的内容为磋商文件的组成部分。投标人应在投标截止时间前关注原招标公告媒体上发布的相关更正公告。</w:t>
      </w:r>
      <w:r>
        <w:rPr>
          <w:rFonts w:hint="eastAsia" w:ascii="宋体" w:hAnsi="宋体"/>
          <w:bCs/>
          <w:sz w:val="24"/>
          <w:szCs w:val="24"/>
        </w:rPr>
        <w:t>因投标人未尽注意义务，未及时全面地关注更正公告导致其提交的投标材料不符合政府采购中心要求，而造成的损失及风险（包括但不限于未中标）由投标人自行承担。</w:t>
      </w:r>
    </w:p>
    <w:p>
      <w:pPr>
        <w:tabs>
          <w:tab w:val="left" w:pos="1050"/>
        </w:tabs>
        <w:spacing w:line="360" w:lineRule="auto"/>
        <w:ind w:firstLine="480" w:firstLineChars="200"/>
        <w:rPr>
          <w:rFonts w:hint="eastAsia" w:ascii="宋体" w:hAnsi="宋体"/>
          <w:bCs/>
          <w:sz w:val="24"/>
          <w:szCs w:val="24"/>
        </w:rPr>
      </w:pPr>
      <w:r>
        <w:rPr>
          <w:rFonts w:hint="eastAsia"/>
          <w:bCs/>
          <w:sz w:val="24"/>
          <w:szCs w:val="24"/>
        </w:rPr>
        <w:t xml:space="preserve"> </w:t>
      </w:r>
      <w:r>
        <w:rPr>
          <w:rFonts w:hint="eastAsia" w:ascii="宋体" w:hAnsi="宋体"/>
          <w:bCs/>
          <w:sz w:val="24"/>
          <w:szCs w:val="24"/>
        </w:rPr>
        <w:t>3．供应商认为磋商文件使自己的权益受到损害的，可以自获取磋商文件之日或者招标公告期限届满之日（公告期限届满后获取磋商文件的，以公告期限届满之日为准）起7个工作日内，以书面形式向采购人（隆林各族自治县中医医院）提出质疑。针对同一采购程序环节的质疑，须在法定质疑期内一次性提出。隆林各族自治县中医医院将在收到符合上述要求的书面质疑后七个工作日内，对质疑内容做出答复。投标人在法定质疑期限外送达的质疑函或法定质疑期限内送达的质疑函不符合上述要求的均为无效质疑，隆林各族自治县中医医院对无效质疑不予受理。</w:t>
      </w:r>
    </w:p>
    <w:p>
      <w:pPr>
        <w:spacing w:line="360" w:lineRule="auto"/>
        <w:ind w:firstLine="480" w:firstLineChars="200"/>
        <w:rPr>
          <w:rFonts w:eastAsia="黑体"/>
          <w:bCs/>
          <w:sz w:val="24"/>
          <w:szCs w:val="24"/>
        </w:rPr>
      </w:pPr>
      <w:r>
        <w:rPr>
          <w:rFonts w:eastAsia="黑体"/>
          <w:bCs/>
          <w:sz w:val="24"/>
          <w:szCs w:val="24"/>
        </w:rPr>
        <w:t xml:space="preserve"> (五)</w:t>
      </w:r>
      <w:r>
        <w:rPr>
          <w:rFonts w:hint="eastAsia" w:eastAsia="黑体"/>
          <w:bCs/>
          <w:sz w:val="24"/>
          <w:szCs w:val="24"/>
          <w:lang w:eastAsia="zh-CN"/>
        </w:rPr>
        <w:t>磋商文件</w:t>
      </w:r>
      <w:r>
        <w:rPr>
          <w:rFonts w:eastAsia="黑体"/>
          <w:bCs/>
          <w:sz w:val="24"/>
          <w:szCs w:val="24"/>
        </w:rPr>
        <w:t>的组成：</w:t>
      </w:r>
    </w:p>
    <w:p>
      <w:pPr>
        <w:tabs>
          <w:tab w:val="left" w:pos="1050"/>
        </w:tabs>
        <w:spacing w:line="360" w:lineRule="auto"/>
        <w:ind w:firstLine="480" w:firstLineChars="200"/>
        <w:rPr>
          <w:bCs/>
          <w:sz w:val="24"/>
          <w:szCs w:val="24"/>
        </w:rPr>
      </w:pPr>
      <w:bookmarkStart w:id="16" w:name="_Hlk529436144"/>
      <w:bookmarkStart w:id="17" w:name="_Hlk525992732"/>
      <w:bookmarkStart w:id="18" w:name="_Hlk6917373"/>
      <w:r>
        <w:rPr>
          <w:rFonts w:hint="eastAsia"/>
          <w:bCs/>
          <w:sz w:val="24"/>
          <w:szCs w:val="24"/>
        </w:rPr>
        <w:t>1</w:t>
      </w:r>
      <w:r>
        <w:rPr>
          <w:bCs/>
          <w:sz w:val="24"/>
          <w:szCs w:val="24"/>
        </w:rPr>
        <w:t>．投标函</w:t>
      </w:r>
      <w:r>
        <w:rPr>
          <w:b/>
          <w:bCs/>
          <w:sz w:val="24"/>
          <w:szCs w:val="24"/>
        </w:rPr>
        <w:t>(格式见附件)</w:t>
      </w:r>
    </w:p>
    <w:p>
      <w:pPr>
        <w:tabs>
          <w:tab w:val="left" w:pos="1050"/>
        </w:tabs>
        <w:spacing w:line="360" w:lineRule="auto"/>
        <w:ind w:firstLine="480" w:firstLineChars="200"/>
        <w:rPr>
          <w:bCs/>
          <w:sz w:val="24"/>
          <w:szCs w:val="24"/>
        </w:rPr>
      </w:pPr>
      <w:r>
        <w:rPr>
          <w:rFonts w:hint="eastAsia"/>
          <w:bCs/>
          <w:sz w:val="24"/>
          <w:szCs w:val="24"/>
        </w:rPr>
        <w:t>2</w:t>
      </w:r>
      <w:r>
        <w:rPr>
          <w:bCs/>
          <w:sz w:val="24"/>
          <w:szCs w:val="24"/>
        </w:rPr>
        <w:t>．</w:t>
      </w:r>
      <w:r>
        <w:rPr>
          <w:rFonts w:hint="eastAsia" w:ascii="宋体" w:hAnsi="宋体"/>
          <w:bCs/>
          <w:sz w:val="24"/>
          <w:szCs w:val="24"/>
        </w:rPr>
        <w:t>资格、资信证明文件：</w:t>
      </w:r>
    </w:p>
    <w:p>
      <w:pPr>
        <w:tabs>
          <w:tab w:val="left" w:pos="1050"/>
        </w:tabs>
        <w:spacing w:line="360" w:lineRule="auto"/>
        <w:ind w:firstLine="480" w:firstLineChars="200"/>
        <w:rPr>
          <w:bCs/>
          <w:sz w:val="24"/>
          <w:szCs w:val="24"/>
        </w:rPr>
      </w:pPr>
      <w:r>
        <w:rPr>
          <w:rFonts w:hint="eastAsia"/>
          <w:bCs/>
          <w:sz w:val="24"/>
          <w:szCs w:val="24"/>
        </w:rPr>
        <w:t>（1）</w:t>
      </w:r>
      <w:r>
        <w:rPr>
          <w:bCs/>
          <w:sz w:val="24"/>
          <w:szCs w:val="24"/>
        </w:rPr>
        <w:t>关于资格的声明函</w:t>
      </w:r>
      <w:r>
        <w:rPr>
          <w:b/>
          <w:bCs/>
          <w:sz w:val="24"/>
          <w:szCs w:val="24"/>
        </w:rPr>
        <w:t>(格式见附件)</w:t>
      </w:r>
      <w:r>
        <w:rPr>
          <w:rFonts w:hint="eastAsia"/>
          <w:bCs/>
          <w:sz w:val="24"/>
          <w:szCs w:val="24"/>
        </w:rPr>
        <w:t>；</w:t>
      </w:r>
    </w:p>
    <w:p>
      <w:pPr>
        <w:tabs>
          <w:tab w:val="left" w:pos="1260"/>
        </w:tabs>
        <w:spacing w:line="360" w:lineRule="auto"/>
        <w:ind w:firstLine="480" w:firstLineChars="200"/>
        <w:rPr>
          <w:bCs/>
          <w:sz w:val="24"/>
          <w:szCs w:val="24"/>
        </w:rPr>
      </w:pPr>
      <w:r>
        <w:rPr>
          <w:rFonts w:hint="eastAsia"/>
          <w:bCs/>
          <w:sz w:val="24"/>
          <w:szCs w:val="24"/>
        </w:rPr>
        <w:t>（2）投标人营业执照或相关部门的登记证明文件复印件；</w:t>
      </w:r>
    </w:p>
    <w:p>
      <w:pPr>
        <w:tabs>
          <w:tab w:val="left" w:pos="945"/>
          <w:tab w:val="left" w:pos="1260"/>
        </w:tabs>
        <w:spacing w:line="360" w:lineRule="auto"/>
        <w:ind w:firstLine="520" w:firstLineChars="217"/>
        <w:rPr>
          <w:b/>
          <w:sz w:val="24"/>
          <w:szCs w:val="24"/>
        </w:rPr>
      </w:pPr>
      <w:r>
        <w:rPr>
          <w:rFonts w:hint="eastAsia"/>
          <w:bCs/>
          <w:sz w:val="24"/>
          <w:szCs w:val="24"/>
        </w:rPr>
        <w:t>（3）投标人法定代表人授权委托书</w:t>
      </w:r>
      <w:r>
        <w:rPr>
          <w:b/>
          <w:sz w:val="24"/>
          <w:szCs w:val="24"/>
        </w:rPr>
        <w:t>(</w:t>
      </w:r>
      <w:r>
        <w:rPr>
          <w:rFonts w:hint="eastAsia"/>
          <w:b/>
          <w:sz w:val="24"/>
          <w:szCs w:val="24"/>
        </w:rPr>
        <w:t>法定代表人亲自参与投标的除外，格式见附件</w:t>
      </w:r>
      <w:r>
        <w:rPr>
          <w:b/>
          <w:sz w:val="24"/>
          <w:szCs w:val="24"/>
        </w:rPr>
        <w:t>)</w:t>
      </w:r>
      <w:r>
        <w:rPr>
          <w:rFonts w:hint="eastAsia" w:ascii="宋体" w:hAnsi="宋体"/>
          <w:sz w:val="24"/>
          <w:szCs w:val="24"/>
        </w:rPr>
        <w:t xml:space="preserve"> ；</w:t>
      </w:r>
    </w:p>
    <w:p>
      <w:pPr>
        <w:tabs>
          <w:tab w:val="left" w:pos="945"/>
          <w:tab w:val="left" w:pos="1276"/>
        </w:tabs>
        <w:spacing w:line="360" w:lineRule="auto"/>
        <w:ind w:left="523"/>
        <w:rPr>
          <w:rFonts w:ascii="宋体"/>
          <w:bCs/>
          <w:sz w:val="24"/>
          <w:szCs w:val="24"/>
        </w:rPr>
      </w:pPr>
      <w:r>
        <w:rPr>
          <w:rFonts w:hint="eastAsia"/>
          <w:bCs/>
          <w:sz w:val="24"/>
          <w:szCs w:val="24"/>
        </w:rPr>
        <w:t>（4）</w:t>
      </w:r>
      <w:r>
        <w:rPr>
          <w:rFonts w:hint="eastAsia" w:ascii="宋体" w:hAnsi="宋体"/>
          <w:bCs/>
          <w:sz w:val="24"/>
          <w:szCs w:val="24"/>
        </w:rPr>
        <w:t>投标人法定代表人身份证复印件（正、反面）；</w:t>
      </w:r>
    </w:p>
    <w:p>
      <w:pPr>
        <w:tabs>
          <w:tab w:val="left" w:pos="945"/>
          <w:tab w:val="left" w:pos="1276"/>
        </w:tabs>
        <w:spacing w:line="360" w:lineRule="auto"/>
        <w:ind w:firstLine="520" w:firstLineChars="217"/>
      </w:pPr>
      <w:r>
        <w:rPr>
          <w:rFonts w:hint="eastAsia"/>
          <w:bCs/>
          <w:sz w:val="24"/>
          <w:szCs w:val="24"/>
        </w:rPr>
        <w:t>（5）</w:t>
      </w:r>
      <w:r>
        <w:rPr>
          <w:rFonts w:hint="eastAsia" w:ascii="宋体" w:hAnsi="宋体"/>
          <w:bCs/>
          <w:sz w:val="24"/>
          <w:szCs w:val="24"/>
        </w:rPr>
        <w:t>投标人法定代表人授权代表身份证复印件（正、反面）（</w:t>
      </w:r>
      <w:r>
        <w:rPr>
          <w:rFonts w:hint="eastAsia" w:ascii="宋体" w:hAnsi="宋体"/>
          <w:b/>
          <w:bCs/>
          <w:sz w:val="24"/>
          <w:szCs w:val="24"/>
        </w:rPr>
        <w:t>法定代表人亲自参加投标的除外</w:t>
      </w:r>
      <w:r>
        <w:rPr>
          <w:rFonts w:hint="eastAsia" w:ascii="宋体" w:hAnsi="宋体"/>
          <w:bCs/>
          <w:sz w:val="24"/>
          <w:szCs w:val="24"/>
        </w:rPr>
        <w:t>）</w:t>
      </w:r>
      <w:r>
        <w:rPr>
          <w:rFonts w:hint="eastAsia" w:ascii="宋体" w:hAnsi="宋体"/>
          <w:sz w:val="24"/>
          <w:szCs w:val="24"/>
        </w:rPr>
        <w:t>；</w:t>
      </w:r>
    </w:p>
    <w:p>
      <w:pPr>
        <w:tabs>
          <w:tab w:val="left" w:pos="1050"/>
        </w:tabs>
        <w:spacing w:line="360" w:lineRule="auto"/>
        <w:ind w:firstLine="480" w:firstLineChars="200"/>
        <w:rPr>
          <w:bCs/>
          <w:sz w:val="24"/>
          <w:szCs w:val="24"/>
        </w:rPr>
      </w:pPr>
      <w:bookmarkStart w:id="19" w:name="_Hlk39128912"/>
      <w:r>
        <w:rPr>
          <w:rFonts w:hint="eastAsia"/>
          <w:bCs/>
          <w:sz w:val="24"/>
          <w:szCs w:val="24"/>
        </w:rPr>
        <w:t>（6）投标人近三个月中任意一个月份</w:t>
      </w:r>
      <w:r>
        <w:rPr>
          <w:bCs/>
          <w:sz w:val="24"/>
          <w:szCs w:val="24"/>
        </w:rPr>
        <w:t>(</w:t>
      </w:r>
      <w:r>
        <w:rPr>
          <w:rFonts w:hint="eastAsia"/>
          <w:bCs/>
          <w:sz w:val="24"/>
          <w:szCs w:val="24"/>
        </w:rPr>
        <w:t>不含投标当月</w:t>
      </w:r>
      <w:r>
        <w:rPr>
          <w:bCs/>
          <w:sz w:val="24"/>
          <w:szCs w:val="24"/>
        </w:rPr>
        <w:t>)</w:t>
      </w:r>
      <w:r>
        <w:rPr>
          <w:rFonts w:hint="eastAsia"/>
          <w:bCs/>
          <w:sz w:val="24"/>
          <w:szCs w:val="24"/>
        </w:rPr>
        <w:t>的财务状况报告（资产负债表和利润表）或由会计师事务所出具的近两年中任意一个年度的审计报告和所附已审财务报告复印件；</w:t>
      </w:r>
    </w:p>
    <w:p>
      <w:pPr>
        <w:tabs>
          <w:tab w:val="left" w:pos="1050"/>
        </w:tabs>
        <w:spacing w:line="360" w:lineRule="auto"/>
        <w:ind w:firstLine="480" w:firstLineChars="200"/>
        <w:rPr>
          <w:bCs/>
          <w:sz w:val="24"/>
          <w:szCs w:val="24"/>
        </w:rPr>
      </w:pPr>
      <w:r>
        <w:rPr>
          <w:rFonts w:hint="eastAsia"/>
          <w:bCs/>
          <w:sz w:val="24"/>
          <w:szCs w:val="24"/>
        </w:rPr>
        <w:t>（7）投标人近三个月中任意一个月份</w:t>
      </w:r>
      <w:r>
        <w:rPr>
          <w:bCs/>
          <w:sz w:val="24"/>
          <w:szCs w:val="24"/>
        </w:rPr>
        <w:t>(</w:t>
      </w:r>
      <w:r>
        <w:rPr>
          <w:rFonts w:hint="eastAsia"/>
          <w:bCs/>
          <w:sz w:val="24"/>
          <w:szCs w:val="24"/>
        </w:rPr>
        <w:t>不含投标当月</w:t>
      </w:r>
      <w:r>
        <w:rPr>
          <w:bCs/>
          <w:sz w:val="24"/>
          <w:szCs w:val="24"/>
        </w:rPr>
        <w:t>)</w:t>
      </w:r>
      <w:r>
        <w:rPr>
          <w:rFonts w:hint="eastAsia"/>
          <w:bCs/>
          <w:sz w:val="24"/>
          <w:szCs w:val="24"/>
        </w:rPr>
        <w:t>的依法缴纳税收的相关材料（提供相关主管部门证明或银行代扣证明）复印件；</w:t>
      </w:r>
    </w:p>
    <w:p>
      <w:pPr>
        <w:tabs>
          <w:tab w:val="left" w:pos="1050"/>
        </w:tabs>
        <w:spacing w:line="360" w:lineRule="auto"/>
        <w:ind w:firstLine="480" w:firstLineChars="200"/>
        <w:rPr>
          <w:bCs/>
          <w:sz w:val="24"/>
          <w:szCs w:val="24"/>
        </w:rPr>
      </w:pPr>
      <w:r>
        <w:rPr>
          <w:rFonts w:hint="eastAsia"/>
          <w:bCs/>
          <w:sz w:val="24"/>
          <w:szCs w:val="24"/>
        </w:rPr>
        <w:t>（8）投标人近三个月中任意一个月份</w:t>
      </w:r>
      <w:r>
        <w:rPr>
          <w:bCs/>
          <w:sz w:val="24"/>
          <w:szCs w:val="24"/>
        </w:rPr>
        <w:t>(</w:t>
      </w:r>
      <w:r>
        <w:rPr>
          <w:rFonts w:hint="eastAsia"/>
          <w:bCs/>
          <w:sz w:val="24"/>
          <w:szCs w:val="24"/>
        </w:rPr>
        <w:t>不含投标当月</w:t>
      </w:r>
      <w:r>
        <w:rPr>
          <w:bCs/>
          <w:sz w:val="24"/>
          <w:szCs w:val="24"/>
        </w:rPr>
        <w:t>)</w:t>
      </w:r>
      <w:r>
        <w:rPr>
          <w:rFonts w:hint="eastAsia"/>
          <w:bCs/>
          <w:sz w:val="24"/>
          <w:szCs w:val="24"/>
        </w:rPr>
        <w:t>的依法缴纳社会保障资金的相关材料（提供相关主管部门证明或银行代扣证明）复印件；</w:t>
      </w:r>
    </w:p>
    <w:p>
      <w:pPr>
        <w:tabs>
          <w:tab w:val="left" w:pos="1050"/>
        </w:tabs>
        <w:spacing w:line="360" w:lineRule="auto"/>
        <w:ind w:firstLine="480" w:firstLineChars="200"/>
        <w:rPr>
          <w:bCs/>
          <w:sz w:val="24"/>
          <w:szCs w:val="24"/>
        </w:rPr>
      </w:pPr>
      <w:r>
        <w:rPr>
          <w:rFonts w:hint="eastAsia"/>
          <w:bCs/>
          <w:sz w:val="24"/>
          <w:szCs w:val="24"/>
        </w:rPr>
        <w:t>（9）采购人要求的特定资质证明复印件加盖公章（详见“投标邀请函”-“投标人资格要求”之3中要求）</w:t>
      </w:r>
      <w:bookmarkEnd w:id="19"/>
      <w:r>
        <w:rPr>
          <w:rFonts w:hint="eastAsia"/>
          <w:bCs/>
          <w:sz w:val="24"/>
          <w:szCs w:val="24"/>
        </w:rPr>
        <w:t>；</w:t>
      </w:r>
    </w:p>
    <w:p>
      <w:pPr>
        <w:tabs>
          <w:tab w:val="left" w:pos="1050"/>
        </w:tabs>
        <w:spacing w:line="360" w:lineRule="auto"/>
        <w:ind w:firstLine="480" w:firstLineChars="200"/>
        <w:rPr>
          <w:bCs/>
          <w:sz w:val="24"/>
          <w:szCs w:val="24"/>
        </w:rPr>
      </w:pPr>
      <w:r>
        <w:rPr>
          <w:rFonts w:hint="eastAsia"/>
          <w:bCs/>
          <w:sz w:val="24"/>
          <w:szCs w:val="24"/>
        </w:rPr>
        <w:t>（10）若所投产品为进口产品，需提供有效的产品授权书（若投标人不是投标产品制造商的，投标人必须具有下列授权文件之一）：</w:t>
      </w:r>
    </w:p>
    <w:p>
      <w:pPr>
        <w:tabs>
          <w:tab w:val="left" w:pos="1050"/>
        </w:tabs>
        <w:spacing w:line="360" w:lineRule="auto"/>
        <w:ind w:firstLine="480" w:firstLineChars="200"/>
        <w:rPr>
          <w:bCs/>
          <w:sz w:val="24"/>
          <w:szCs w:val="24"/>
        </w:rPr>
      </w:pPr>
      <w:r>
        <w:rPr>
          <w:rFonts w:hint="eastAsia"/>
          <w:bCs/>
          <w:sz w:val="24"/>
          <w:szCs w:val="24"/>
        </w:rPr>
        <w:t xml:space="preserve"> a.制造商或制造商的国内控股子公司出具的授权函原件；</w:t>
      </w:r>
    </w:p>
    <w:p>
      <w:pPr>
        <w:tabs>
          <w:tab w:val="left" w:pos="1050"/>
        </w:tabs>
        <w:spacing w:line="360" w:lineRule="auto"/>
        <w:ind w:firstLine="480" w:firstLineChars="200"/>
        <w:rPr>
          <w:bCs/>
          <w:sz w:val="24"/>
          <w:szCs w:val="24"/>
        </w:rPr>
      </w:pPr>
      <w:r>
        <w:rPr>
          <w:rFonts w:hint="eastAsia"/>
          <w:bCs/>
          <w:sz w:val="24"/>
          <w:szCs w:val="24"/>
        </w:rPr>
        <w:t xml:space="preserve"> b.制造商对授权的区域代理商出具的授权函复印件及该区域代理商出具的授权函原件；</w:t>
      </w:r>
    </w:p>
    <w:p>
      <w:pPr>
        <w:tabs>
          <w:tab w:val="left" w:pos="1050"/>
        </w:tabs>
        <w:spacing w:line="360" w:lineRule="auto"/>
        <w:ind w:firstLine="480" w:firstLineChars="200"/>
        <w:rPr>
          <w:bCs/>
          <w:sz w:val="24"/>
          <w:szCs w:val="24"/>
        </w:rPr>
      </w:pPr>
      <w:r>
        <w:rPr>
          <w:rFonts w:hint="eastAsia"/>
          <w:bCs/>
          <w:sz w:val="24"/>
          <w:szCs w:val="24"/>
        </w:rPr>
        <w:t xml:space="preserve"> c.投标人取得的制造商授权的产品区域代理证书复印件（原件备查）。</w:t>
      </w:r>
    </w:p>
    <w:p>
      <w:pPr>
        <w:tabs>
          <w:tab w:val="left" w:pos="420"/>
          <w:tab w:val="left" w:pos="945"/>
          <w:tab w:val="left" w:pos="1155"/>
        </w:tabs>
        <w:spacing w:line="360" w:lineRule="auto"/>
        <w:ind w:left="523"/>
        <w:rPr>
          <w:rFonts w:hint="eastAsia" w:ascii="宋体" w:hAnsi="宋体"/>
          <w:bCs/>
          <w:sz w:val="24"/>
          <w:szCs w:val="24"/>
        </w:rPr>
      </w:pPr>
      <w:r>
        <w:rPr>
          <w:rFonts w:hint="eastAsia"/>
          <w:bCs/>
          <w:sz w:val="24"/>
          <w:szCs w:val="24"/>
        </w:rPr>
        <w:t>（11）</w:t>
      </w:r>
      <w:r>
        <w:rPr>
          <w:rFonts w:hint="eastAsia" w:ascii="宋体" w:hAnsi="宋体"/>
          <w:bCs/>
          <w:sz w:val="24"/>
          <w:szCs w:val="24"/>
        </w:rPr>
        <w:t>承诺书（</w:t>
      </w:r>
      <w:r>
        <w:rPr>
          <w:rFonts w:hint="eastAsia" w:ascii="宋体" w:hAnsi="宋体"/>
          <w:b/>
          <w:bCs/>
          <w:sz w:val="24"/>
          <w:szCs w:val="24"/>
        </w:rPr>
        <w:t>格式见附件</w:t>
      </w:r>
      <w:r>
        <w:rPr>
          <w:rFonts w:hint="eastAsia" w:ascii="宋体" w:hAnsi="宋体"/>
          <w:bCs/>
          <w:sz w:val="24"/>
          <w:szCs w:val="24"/>
        </w:rPr>
        <w:t>）。</w:t>
      </w:r>
    </w:p>
    <w:p>
      <w:pPr>
        <w:tabs>
          <w:tab w:val="left" w:pos="1050"/>
        </w:tabs>
        <w:spacing w:line="360" w:lineRule="auto"/>
        <w:ind w:firstLine="501" w:firstLineChars="209"/>
        <w:rPr>
          <w:b/>
          <w:bCs/>
          <w:sz w:val="24"/>
          <w:szCs w:val="24"/>
        </w:rPr>
      </w:pPr>
      <w:r>
        <w:rPr>
          <w:rFonts w:hint="eastAsia"/>
          <w:bCs/>
          <w:sz w:val="24"/>
          <w:szCs w:val="24"/>
        </w:rPr>
        <w:t>3</w:t>
      </w:r>
      <w:r>
        <w:rPr>
          <w:bCs/>
          <w:sz w:val="24"/>
          <w:szCs w:val="24"/>
        </w:rPr>
        <w:t>．开标一览表</w:t>
      </w:r>
      <w:r>
        <w:rPr>
          <w:b/>
          <w:bCs/>
          <w:sz w:val="24"/>
          <w:szCs w:val="24"/>
        </w:rPr>
        <w:t>(格式见附件)</w:t>
      </w:r>
    </w:p>
    <w:p>
      <w:pPr>
        <w:tabs>
          <w:tab w:val="left" w:pos="1260"/>
        </w:tabs>
        <w:spacing w:line="360" w:lineRule="auto"/>
        <w:ind w:firstLine="480" w:firstLineChars="200"/>
        <w:rPr>
          <w:bCs/>
          <w:sz w:val="24"/>
          <w:szCs w:val="24"/>
        </w:rPr>
      </w:pPr>
      <w:r>
        <w:rPr>
          <w:bCs/>
          <w:sz w:val="24"/>
          <w:szCs w:val="24"/>
        </w:rPr>
        <w:t>4．</w:t>
      </w:r>
      <w:r>
        <w:rPr>
          <w:rFonts w:hint="eastAsia"/>
          <w:bCs/>
          <w:sz w:val="24"/>
          <w:szCs w:val="24"/>
        </w:rPr>
        <w:t>报价明细表</w:t>
      </w:r>
      <w:r>
        <w:rPr>
          <w:b/>
          <w:bCs/>
          <w:sz w:val="24"/>
          <w:szCs w:val="24"/>
        </w:rPr>
        <w:t>(格式见附件)</w:t>
      </w:r>
    </w:p>
    <w:p>
      <w:pPr>
        <w:tabs>
          <w:tab w:val="left" w:pos="1050"/>
        </w:tabs>
        <w:spacing w:line="360" w:lineRule="auto"/>
        <w:ind w:firstLine="480" w:firstLineChars="200"/>
        <w:rPr>
          <w:bCs/>
          <w:sz w:val="24"/>
          <w:szCs w:val="24"/>
        </w:rPr>
      </w:pPr>
      <w:r>
        <w:rPr>
          <w:bCs/>
          <w:sz w:val="24"/>
          <w:szCs w:val="24"/>
        </w:rPr>
        <w:t>5．</w:t>
      </w:r>
      <w:r>
        <w:rPr>
          <w:rFonts w:hint="eastAsia"/>
          <w:bCs/>
          <w:sz w:val="24"/>
          <w:szCs w:val="24"/>
        </w:rPr>
        <w:t>投标偏离表（格式见附件）</w:t>
      </w:r>
    </w:p>
    <w:p>
      <w:pPr>
        <w:tabs>
          <w:tab w:val="left" w:pos="1050"/>
        </w:tabs>
        <w:spacing w:line="360" w:lineRule="auto"/>
        <w:ind w:firstLine="480" w:firstLineChars="200"/>
        <w:rPr>
          <w:bCs/>
          <w:sz w:val="24"/>
          <w:szCs w:val="24"/>
        </w:rPr>
      </w:pPr>
      <w:r>
        <w:rPr>
          <w:bCs/>
          <w:sz w:val="24"/>
          <w:szCs w:val="24"/>
        </w:rPr>
        <w:t>6．</w:t>
      </w:r>
      <w:r>
        <w:rPr>
          <w:rFonts w:hint="eastAsia"/>
          <w:bCs/>
          <w:sz w:val="24"/>
          <w:szCs w:val="24"/>
        </w:rPr>
        <w:t>能确保设备正常使用的，随机所需设备耗材清单（如有格式可自拟）</w:t>
      </w:r>
    </w:p>
    <w:p>
      <w:pPr>
        <w:tabs>
          <w:tab w:val="left" w:pos="1050"/>
        </w:tabs>
        <w:spacing w:line="360" w:lineRule="auto"/>
        <w:ind w:firstLine="480" w:firstLineChars="200"/>
        <w:rPr>
          <w:bCs/>
          <w:sz w:val="24"/>
          <w:szCs w:val="24"/>
        </w:rPr>
      </w:pPr>
      <w:r>
        <w:rPr>
          <w:rFonts w:hint="eastAsia"/>
          <w:bCs/>
          <w:sz w:val="24"/>
          <w:szCs w:val="24"/>
        </w:rPr>
        <w:t>7. 按照打分细则提供服务方案（格式自拟）</w:t>
      </w:r>
    </w:p>
    <w:p>
      <w:pPr>
        <w:tabs>
          <w:tab w:val="left" w:pos="1050"/>
        </w:tabs>
        <w:spacing w:line="360" w:lineRule="auto"/>
        <w:ind w:firstLine="480" w:firstLineChars="200"/>
        <w:rPr>
          <w:bCs/>
          <w:sz w:val="24"/>
          <w:szCs w:val="24"/>
        </w:rPr>
      </w:pPr>
      <w:r>
        <w:rPr>
          <w:rFonts w:hint="eastAsia"/>
          <w:bCs/>
          <w:sz w:val="24"/>
          <w:szCs w:val="24"/>
        </w:rPr>
        <w:t>8</w:t>
      </w:r>
      <w:r>
        <w:rPr>
          <w:bCs/>
          <w:sz w:val="24"/>
          <w:szCs w:val="24"/>
        </w:rPr>
        <w:t>．评分标准中对应的所需证明材料</w:t>
      </w:r>
      <w:r>
        <w:rPr>
          <w:rFonts w:hint="eastAsia"/>
          <w:bCs/>
          <w:sz w:val="24"/>
          <w:szCs w:val="24"/>
        </w:rPr>
        <w:t>（如有自行添加）</w:t>
      </w:r>
    </w:p>
    <w:p>
      <w:pPr>
        <w:tabs>
          <w:tab w:val="left" w:pos="1050"/>
        </w:tabs>
        <w:spacing w:line="360" w:lineRule="auto"/>
        <w:ind w:firstLine="480" w:firstLineChars="200"/>
        <w:rPr>
          <w:rFonts w:hint="eastAsia"/>
          <w:bCs/>
          <w:sz w:val="24"/>
          <w:szCs w:val="24"/>
        </w:rPr>
      </w:pPr>
      <w:r>
        <w:rPr>
          <w:rFonts w:hint="eastAsia"/>
          <w:bCs/>
          <w:sz w:val="24"/>
          <w:szCs w:val="24"/>
        </w:rPr>
        <w:t>9. 要求采购人提供的配合（如有自拟并自行添加）</w:t>
      </w:r>
    </w:p>
    <w:p>
      <w:pPr>
        <w:tabs>
          <w:tab w:val="left" w:pos="1050"/>
        </w:tabs>
        <w:spacing w:line="360" w:lineRule="auto"/>
        <w:ind w:firstLine="480" w:firstLineChars="200"/>
        <w:rPr>
          <w:rFonts w:hint="default" w:eastAsia="宋体"/>
          <w:bCs/>
          <w:sz w:val="24"/>
          <w:szCs w:val="24"/>
          <w:lang w:val="en-US" w:eastAsia="zh-CN"/>
        </w:rPr>
      </w:pPr>
      <w:r>
        <w:rPr>
          <w:rFonts w:hint="eastAsia"/>
          <w:bCs/>
          <w:sz w:val="24"/>
          <w:szCs w:val="24"/>
          <w:lang w:val="en-US" w:eastAsia="zh-CN"/>
        </w:rPr>
        <w:t>10.供应商廉洁承诺书（</w:t>
      </w:r>
      <w:r>
        <w:rPr>
          <w:rFonts w:hint="eastAsia" w:ascii="宋体" w:hAnsi="宋体" w:cs="宋体"/>
          <w:b/>
          <w:bCs/>
          <w:kern w:val="0"/>
          <w:sz w:val="24"/>
          <w:szCs w:val="24"/>
        </w:rPr>
        <w:t>格式见附件</w:t>
      </w:r>
      <w:r>
        <w:rPr>
          <w:rFonts w:hint="eastAsia"/>
          <w:bCs/>
          <w:sz w:val="24"/>
          <w:szCs w:val="24"/>
          <w:lang w:val="en-US" w:eastAsia="zh-CN"/>
        </w:rPr>
        <w:t>）</w:t>
      </w:r>
    </w:p>
    <w:p>
      <w:pPr>
        <w:tabs>
          <w:tab w:val="left" w:pos="525"/>
          <w:tab w:val="left" w:pos="1050"/>
        </w:tabs>
        <w:spacing w:line="360" w:lineRule="auto"/>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 其它（投标人认为有必要提供的声明和文件，如有自拟并自行添加）</w:t>
      </w:r>
    </w:p>
    <w:bookmarkEnd w:id="16"/>
    <w:bookmarkEnd w:id="17"/>
    <w:bookmarkEnd w:id="18"/>
    <w:p>
      <w:pPr>
        <w:tabs>
          <w:tab w:val="left" w:pos="525"/>
          <w:tab w:val="left" w:pos="1050"/>
        </w:tabs>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（1）投标供应商简介和经营情况说明：</w:t>
      </w:r>
      <w:r>
        <w:rPr>
          <w:rFonts w:hint="eastAsia" w:ascii="宋体" w:hAnsi="宋体" w:cs="宋体"/>
          <w:b/>
          <w:bCs/>
          <w:kern w:val="0"/>
          <w:sz w:val="24"/>
          <w:szCs w:val="24"/>
        </w:rPr>
        <w:t>（格式见附件）</w:t>
      </w:r>
    </w:p>
    <w:p>
      <w:pPr>
        <w:tabs>
          <w:tab w:val="left" w:pos="525"/>
          <w:tab w:val="left" w:pos="1050"/>
        </w:tabs>
        <w:spacing w:line="360" w:lineRule="auto"/>
        <w:ind w:firstLine="480" w:firstLineChars="200"/>
        <w:rPr>
          <w:bCs/>
          <w:sz w:val="24"/>
          <w:szCs w:val="24"/>
        </w:rPr>
      </w:pPr>
      <w:r>
        <w:rPr>
          <w:rFonts w:hint="eastAsia" w:ascii="宋体" w:hAnsi="宋体" w:cs="宋体"/>
          <w:kern w:val="0"/>
          <w:sz w:val="24"/>
          <w:szCs w:val="24"/>
        </w:rPr>
        <w:t>（2）《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扫描件。（如适用）</w:t>
      </w:r>
    </w:p>
    <w:p>
      <w:pPr>
        <w:tabs>
          <w:tab w:val="left" w:pos="840"/>
          <w:tab w:val="left" w:pos="1050"/>
        </w:tabs>
        <w:spacing w:line="360" w:lineRule="auto"/>
        <w:ind w:firstLine="480" w:firstLineChars="200"/>
        <w:rPr>
          <w:rFonts w:hint="eastAsia" w:hAnsi="宋体"/>
          <w:bCs/>
          <w:sz w:val="24"/>
          <w:szCs w:val="24"/>
        </w:rPr>
      </w:pPr>
      <w:r>
        <w:rPr>
          <w:rFonts w:hint="eastAsia" w:ascii="宋体" w:hAnsi="宋体"/>
          <w:bCs/>
          <w:sz w:val="24"/>
          <w:szCs w:val="24"/>
        </w:rPr>
        <w:t>上述</w:t>
      </w:r>
      <w:r>
        <w:rPr>
          <w:rFonts w:ascii="宋体" w:hAnsi="宋体"/>
          <w:bCs/>
          <w:sz w:val="24"/>
          <w:szCs w:val="24"/>
        </w:rPr>
        <w:t>1-</w:t>
      </w:r>
      <w:r>
        <w:rPr>
          <w:rFonts w:hint="eastAsia" w:ascii="宋体" w:hAnsi="宋体"/>
          <w:bCs/>
          <w:sz w:val="24"/>
          <w:szCs w:val="24"/>
        </w:rPr>
        <w:t>5项投标人必须按要求全部提供，否则</w:t>
      </w:r>
      <w:r>
        <w:rPr>
          <w:rFonts w:hint="eastAsia" w:ascii="宋体" w:hAnsi="宋体"/>
          <w:bCs/>
          <w:sz w:val="24"/>
          <w:szCs w:val="24"/>
          <w:lang w:eastAsia="zh-CN"/>
        </w:rPr>
        <w:t>磋商文件</w:t>
      </w:r>
      <w:r>
        <w:rPr>
          <w:rFonts w:hint="eastAsia" w:ascii="宋体" w:hAnsi="宋体"/>
          <w:bCs/>
          <w:sz w:val="24"/>
          <w:szCs w:val="24"/>
        </w:rPr>
        <w:t>无效。</w:t>
      </w:r>
      <w:r>
        <w:rPr>
          <w:rFonts w:hint="eastAsia" w:ascii="Tahoma" w:hAnsi="Tahoma" w:cs="Tahoma"/>
          <w:sz w:val="24"/>
          <w:szCs w:val="24"/>
        </w:rPr>
        <w:t>如上述资格证明文件遇年检、换证，则必须提供法定年检、换证单位出具的有效证明复印件。如上述资格证明文件第</w:t>
      </w:r>
      <w:r>
        <w:rPr>
          <w:rFonts w:hint="eastAsia"/>
          <w:bCs/>
          <w:sz w:val="24"/>
          <w:szCs w:val="24"/>
        </w:rPr>
        <w:t>（6）（7）（8）</w:t>
      </w:r>
      <w:r>
        <w:rPr>
          <w:rFonts w:hint="eastAsia" w:ascii="Tahoma" w:hAnsi="Tahoma" w:cs="Tahoma"/>
          <w:sz w:val="24"/>
          <w:szCs w:val="24"/>
        </w:rPr>
        <w:t>三项遇有国家相关政策规定可不具备的，必须提供相关政策规定或相关单位出具的有效证明复印件。</w:t>
      </w:r>
    </w:p>
    <w:p>
      <w:pPr>
        <w:tabs>
          <w:tab w:val="left" w:pos="525"/>
        </w:tabs>
        <w:spacing w:line="360" w:lineRule="auto"/>
        <w:ind w:firstLine="480" w:firstLineChars="200"/>
        <w:rPr>
          <w:rFonts w:eastAsia="黑体"/>
          <w:bCs/>
          <w:sz w:val="24"/>
          <w:szCs w:val="24"/>
        </w:rPr>
      </w:pPr>
      <w:r>
        <w:rPr>
          <w:rFonts w:eastAsia="黑体"/>
          <w:bCs/>
          <w:sz w:val="24"/>
          <w:szCs w:val="24"/>
        </w:rPr>
        <w:t>(六)</w:t>
      </w:r>
      <w:r>
        <w:rPr>
          <w:rFonts w:hint="eastAsia" w:eastAsia="黑体"/>
          <w:bCs/>
          <w:sz w:val="24"/>
          <w:szCs w:val="24"/>
          <w:lang w:eastAsia="zh-CN"/>
        </w:rPr>
        <w:t>磋商文件</w:t>
      </w:r>
      <w:r>
        <w:rPr>
          <w:rFonts w:eastAsia="黑体"/>
          <w:bCs/>
          <w:sz w:val="24"/>
          <w:szCs w:val="24"/>
        </w:rPr>
        <w:t>的要求：</w:t>
      </w:r>
    </w:p>
    <w:p>
      <w:pPr>
        <w:tabs>
          <w:tab w:val="left" w:pos="525"/>
          <w:tab w:val="left" w:pos="1050"/>
        </w:tabs>
        <w:spacing w:line="360" w:lineRule="auto"/>
        <w:ind w:firstLine="480" w:firstLineChars="200"/>
        <w:rPr>
          <w:bCs/>
          <w:sz w:val="24"/>
          <w:szCs w:val="24"/>
        </w:rPr>
      </w:pPr>
      <w:r>
        <w:rPr>
          <w:bCs/>
          <w:sz w:val="24"/>
          <w:szCs w:val="24"/>
        </w:rPr>
        <w:t>1．所有文件、往来函件均应使用简体中文(规格、型号辅助符号例外)。</w:t>
      </w:r>
    </w:p>
    <w:p>
      <w:pPr>
        <w:tabs>
          <w:tab w:val="left" w:pos="525"/>
          <w:tab w:val="left" w:pos="1050"/>
        </w:tabs>
        <w:spacing w:line="360" w:lineRule="auto"/>
        <w:ind w:firstLine="480" w:firstLineChars="200"/>
        <w:rPr>
          <w:bCs/>
          <w:sz w:val="24"/>
          <w:szCs w:val="24"/>
        </w:rPr>
      </w:pPr>
      <w:r>
        <w:rPr>
          <w:bCs/>
          <w:sz w:val="24"/>
          <w:szCs w:val="24"/>
        </w:rPr>
        <w:t>2．</w:t>
      </w:r>
      <w:r>
        <w:rPr>
          <w:rFonts w:hint="eastAsia"/>
          <w:bCs/>
          <w:sz w:val="24"/>
          <w:szCs w:val="24"/>
          <w:lang w:eastAsia="zh-CN"/>
        </w:rPr>
        <w:t>磋商文件</w:t>
      </w:r>
      <w:r>
        <w:rPr>
          <w:bCs/>
          <w:sz w:val="24"/>
          <w:szCs w:val="24"/>
        </w:rPr>
        <w:t>由投标人按给定格式如实填写(编写)，须有法人(盖章)、法定代表人或法定代表人授权代表签字或盖章，方为有效，未尽事宜可自行补充。</w:t>
      </w:r>
    </w:p>
    <w:p>
      <w:pPr>
        <w:tabs>
          <w:tab w:val="left" w:pos="525"/>
          <w:tab w:val="left" w:pos="1050"/>
        </w:tabs>
        <w:spacing w:line="360" w:lineRule="auto"/>
        <w:ind w:firstLine="480" w:firstLineChars="200"/>
        <w:rPr>
          <w:bCs/>
          <w:sz w:val="24"/>
          <w:szCs w:val="24"/>
        </w:rPr>
      </w:pPr>
      <w:r>
        <w:rPr>
          <w:sz w:val="24"/>
          <w:szCs w:val="24"/>
          <w:lang w:val="zh-CN"/>
        </w:rPr>
        <w:t>3．如无特别说明，</w:t>
      </w:r>
      <w:r>
        <w:rPr>
          <w:bCs/>
          <w:sz w:val="24"/>
          <w:szCs w:val="24"/>
        </w:rPr>
        <w:t>投标人投标一律以人民币为投标结算货币，结算单位为“元”。</w:t>
      </w:r>
    </w:p>
    <w:p>
      <w:pPr>
        <w:tabs>
          <w:tab w:val="left" w:pos="525"/>
          <w:tab w:val="left" w:pos="1050"/>
        </w:tabs>
        <w:spacing w:line="360" w:lineRule="auto"/>
        <w:ind w:firstLine="480" w:firstLineChars="200"/>
        <w:rPr>
          <w:bCs/>
          <w:sz w:val="24"/>
          <w:szCs w:val="24"/>
        </w:rPr>
      </w:pPr>
      <w:r>
        <w:rPr>
          <w:bCs/>
          <w:sz w:val="24"/>
          <w:szCs w:val="24"/>
        </w:rPr>
        <w:t>4．</w:t>
      </w:r>
      <w:r>
        <w:rPr>
          <w:rFonts w:hint="eastAsia"/>
          <w:bCs/>
          <w:sz w:val="24"/>
          <w:szCs w:val="24"/>
          <w:lang w:eastAsia="zh-CN"/>
        </w:rPr>
        <w:t>磋商文件</w:t>
      </w:r>
      <w:r>
        <w:rPr>
          <w:bCs/>
          <w:sz w:val="24"/>
          <w:szCs w:val="24"/>
        </w:rPr>
        <w:t>格式部分，应由投标人按给定格式提供，不得更改。</w:t>
      </w:r>
    </w:p>
    <w:p>
      <w:pPr>
        <w:tabs>
          <w:tab w:val="left" w:pos="525"/>
          <w:tab w:val="left" w:pos="1050"/>
        </w:tabs>
        <w:spacing w:line="360" w:lineRule="auto"/>
        <w:ind w:firstLine="480" w:firstLineChars="200"/>
        <w:rPr>
          <w:bCs/>
          <w:sz w:val="24"/>
          <w:szCs w:val="24"/>
        </w:rPr>
      </w:pPr>
      <w:r>
        <w:rPr>
          <w:bCs/>
          <w:sz w:val="24"/>
          <w:szCs w:val="24"/>
        </w:rPr>
        <w:t>5．</w:t>
      </w:r>
      <w:r>
        <w:rPr>
          <w:rFonts w:hint="eastAsia"/>
          <w:bCs/>
          <w:sz w:val="24"/>
          <w:szCs w:val="24"/>
          <w:lang w:eastAsia="zh-CN"/>
        </w:rPr>
        <w:t>磋商文件</w:t>
      </w:r>
      <w:r>
        <w:rPr>
          <w:bCs/>
          <w:sz w:val="24"/>
          <w:szCs w:val="24"/>
        </w:rPr>
        <w:t>应用不褪色的墨水书写或打印。</w:t>
      </w:r>
    </w:p>
    <w:p>
      <w:pPr>
        <w:tabs>
          <w:tab w:val="left" w:pos="525"/>
          <w:tab w:val="left" w:pos="1050"/>
        </w:tabs>
        <w:spacing w:line="360" w:lineRule="auto"/>
        <w:ind w:firstLine="480" w:firstLineChars="200"/>
        <w:rPr>
          <w:bCs/>
          <w:sz w:val="24"/>
          <w:szCs w:val="24"/>
        </w:rPr>
      </w:pPr>
      <w:r>
        <w:rPr>
          <w:bCs/>
          <w:sz w:val="24"/>
          <w:szCs w:val="24"/>
        </w:rPr>
        <w:t>6．</w:t>
      </w:r>
      <w:r>
        <w:rPr>
          <w:rFonts w:hint="eastAsia"/>
          <w:bCs/>
          <w:sz w:val="24"/>
          <w:szCs w:val="24"/>
          <w:lang w:eastAsia="zh-CN"/>
        </w:rPr>
        <w:t>磋商文件</w:t>
      </w:r>
      <w:r>
        <w:rPr>
          <w:bCs/>
          <w:sz w:val="24"/>
          <w:szCs w:val="24"/>
        </w:rPr>
        <w:t>统一用A4纸，按照</w:t>
      </w:r>
      <w:r>
        <w:rPr>
          <w:rFonts w:hint="eastAsia"/>
          <w:bCs/>
          <w:sz w:val="24"/>
          <w:szCs w:val="24"/>
          <w:lang w:eastAsia="zh-CN"/>
        </w:rPr>
        <w:t>磋商文件</w:t>
      </w:r>
      <w:r>
        <w:rPr>
          <w:bCs/>
          <w:sz w:val="24"/>
          <w:szCs w:val="24"/>
        </w:rPr>
        <w:t>中的顺序制作，并请编制目录。</w:t>
      </w:r>
    </w:p>
    <w:p>
      <w:pPr>
        <w:tabs>
          <w:tab w:val="left" w:pos="525"/>
          <w:tab w:val="left" w:pos="1050"/>
        </w:tabs>
        <w:spacing w:line="360" w:lineRule="auto"/>
        <w:ind w:firstLine="480" w:firstLineChars="200"/>
        <w:rPr>
          <w:bCs/>
          <w:sz w:val="24"/>
          <w:szCs w:val="24"/>
        </w:rPr>
      </w:pPr>
      <w:r>
        <w:rPr>
          <w:bCs/>
          <w:sz w:val="24"/>
          <w:szCs w:val="24"/>
        </w:rPr>
        <w:t>7．</w:t>
      </w:r>
      <w:r>
        <w:rPr>
          <w:rFonts w:hint="eastAsia"/>
          <w:b/>
          <w:bCs/>
          <w:sz w:val="24"/>
          <w:szCs w:val="24"/>
          <w:lang w:eastAsia="zh-CN"/>
        </w:rPr>
        <w:t>磋商文件</w:t>
      </w:r>
      <w:r>
        <w:rPr>
          <w:b/>
          <w:bCs/>
          <w:sz w:val="24"/>
          <w:szCs w:val="24"/>
        </w:rPr>
        <w:t>份数为正本一份，副本</w:t>
      </w:r>
      <w:r>
        <w:rPr>
          <w:rFonts w:hint="eastAsia"/>
          <w:b/>
          <w:bCs/>
          <w:sz w:val="24"/>
          <w:szCs w:val="24"/>
        </w:rPr>
        <w:t>贰</w:t>
      </w:r>
      <w:r>
        <w:rPr>
          <w:b/>
          <w:bCs/>
          <w:sz w:val="24"/>
          <w:szCs w:val="24"/>
        </w:rPr>
        <w:t>份，须各自装订成册，并注明“正本”、“副本”字样</w:t>
      </w:r>
      <w:r>
        <w:rPr>
          <w:rFonts w:hint="eastAsia"/>
          <w:b/>
          <w:bCs/>
          <w:sz w:val="24"/>
          <w:szCs w:val="24"/>
        </w:rPr>
        <w:t>，</w:t>
      </w:r>
      <w:r>
        <w:rPr>
          <w:rFonts w:hAnsi="宋体"/>
          <w:b/>
          <w:bCs/>
          <w:sz w:val="24"/>
          <w:szCs w:val="24"/>
        </w:rPr>
        <w:t>密封在标袋中</w:t>
      </w:r>
      <w:r>
        <w:rPr>
          <w:rFonts w:hint="eastAsia" w:hAnsi="宋体"/>
          <w:b/>
          <w:bCs/>
          <w:sz w:val="24"/>
          <w:szCs w:val="24"/>
        </w:rPr>
        <w:t>并在封口处加盖单位公章</w:t>
      </w:r>
      <w:r>
        <w:rPr>
          <w:rFonts w:hAnsi="宋体"/>
          <w:b/>
          <w:bCs/>
          <w:sz w:val="24"/>
          <w:szCs w:val="24"/>
        </w:rPr>
        <w:t>，同时在标袋上注明</w:t>
      </w:r>
      <w:r>
        <w:rPr>
          <w:rFonts w:hint="eastAsia" w:hAnsi="宋体"/>
          <w:b/>
          <w:bCs/>
          <w:sz w:val="24"/>
          <w:szCs w:val="24"/>
        </w:rPr>
        <w:t>项目编号及</w:t>
      </w:r>
      <w:r>
        <w:rPr>
          <w:rFonts w:hAnsi="宋体"/>
          <w:b/>
          <w:bCs/>
          <w:sz w:val="24"/>
          <w:szCs w:val="24"/>
        </w:rPr>
        <w:t>投标人名称。</w:t>
      </w:r>
    </w:p>
    <w:p>
      <w:pPr>
        <w:tabs>
          <w:tab w:val="left" w:pos="525"/>
          <w:tab w:val="left" w:pos="1050"/>
        </w:tabs>
        <w:spacing w:line="360" w:lineRule="auto"/>
        <w:ind w:firstLine="480" w:firstLineChars="200"/>
        <w:rPr>
          <w:bCs/>
          <w:sz w:val="24"/>
          <w:szCs w:val="24"/>
        </w:rPr>
      </w:pPr>
      <w:r>
        <w:rPr>
          <w:bCs/>
          <w:sz w:val="24"/>
          <w:szCs w:val="24"/>
        </w:rPr>
        <w:t>8．</w:t>
      </w:r>
      <w:r>
        <w:rPr>
          <w:rFonts w:hint="eastAsia"/>
          <w:bCs/>
          <w:sz w:val="24"/>
          <w:szCs w:val="24"/>
          <w:lang w:eastAsia="zh-CN"/>
        </w:rPr>
        <w:t>磋商文件</w:t>
      </w:r>
      <w:r>
        <w:rPr>
          <w:bCs/>
          <w:sz w:val="24"/>
          <w:szCs w:val="24"/>
        </w:rPr>
        <w:t>不应有涂改、增删和潦草之处，如有必须修改时，修改处必须有法人章、法定代表人或法定代表人授权代表的签字。</w:t>
      </w:r>
    </w:p>
    <w:p>
      <w:pPr>
        <w:tabs>
          <w:tab w:val="left" w:pos="525"/>
          <w:tab w:val="left" w:pos="1050"/>
        </w:tabs>
        <w:spacing w:line="360" w:lineRule="auto"/>
        <w:ind w:firstLine="480" w:firstLineChars="200"/>
        <w:rPr>
          <w:bCs/>
          <w:sz w:val="24"/>
          <w:szCs w:val="24"/>
        </w:rPr>
      </w:pPr>
      <w:r>
        <w:rPr>
          <w:bCs/>
          <w:sz w:val="24"/>
          <w:szCs w:val="24"/>
        </w:rPr>
        <w:t>9．</w:t>
      </w:r>
      <w:r>
        <w:rPr>
          <w:rFonts w:hint="eastAsia"/>
          <w:bCs/>
          <w:sz w:val="24"/>
          <w:szCs w:val="24"/>
        </w:rPr>
        <w:t>磋商</w:t>
      </w:r>
      <w:r>
        <w:rPr>
          <w:bCs/>
          <w:sz w:val="24"/>
          <w:szCs w:val="24"/>
        </w:rPr>
        <w:t>费用自理。</w:t>
      </w:r>
    </w:p>
    <w:p>
      <w:pPr>
        <w:spacing w:line="360" w:lineRule="auto"/>
        <w:ind w:firstLine="480" w:firstLineChars="200"/>
        <w:rPr>
          <w:rFonts w:eastAsia="黑体"/>
          <w:bCs/>
          <w:sz w:val="24"/>
          <w:szCs w:val="24"/>
        </w:rPr>
      </w:pPr>
      <w:r>
        <w:rPr>
          <w:rFonts w:eastAsia="黑体"/>
          <w:bCs/>
          <w:sz w:val="24"/>
          <w:szCs w:val="24"/>
        </w:rPr>
        <w:t>(七)无效</w:t>
      </w:r>
      <w:r>
        <w:rPr>
          <w:rFonts w:hint="eastAsia" w:eastAsia="黑体"/>
          <w:bCs/>
          <w:sz w:val="24"/>
          <w:szCs w:val="24"/>
          <w:lang w:eastAsia="zh-CN"/>
        </w:rPr>
        <w:t>磋商文件</w:t>
      </w:r>
      <w:r>
        <w:rPr>
          <w:rFonts w:eastAsia="黑体"/>
          <w:bCs/>
          <w:sz w:val="24"/>
          <w:szCs w:val="24"/>
        </w:rPr>
        <w:t>的确认：</w:t>
      </w:r>
    </w:p>
    <w:p>
      <w:pPr>
        <w:spacing w:line="360" w:lineRule="auto"/>
        <w:ind w:firstLine="480" w:firstLineChars="200"/>
        <w:rPr>
          <w:bCs/>
          <w:sz w:val="24"/>
          <w:szCs w:val="24"/>
        </w:rPr>
      </w:pPr>
      <w:r>
        <w:rPr>
          <w:bCs/>
          <w:sz w:val="24"/>
          <w:szCs w:val="24"/>
        </w:rPr>
        <w:t>投标人有下列情况之一者，</w:t>
      </w:r>
      <w:r>
        <w:rPr>
          <w:rFonts w:hint="eastAsia"/>
          <w:bCs/>
          <w:sz w:val="24"/>
          <w:szCs w:val="24"/>
          <w:lang w:eastAsia="zh-CN"/>
        </w:rPr>
        <w:t>磋商文件</w:t>
      </w:r>
      <w:r>
        <w:rPr>
          <w:bCs/>
          <w:sz w:val="24"/>
          <w:szCs w:val="24"/>
        </w:rPr>
        <w:t>无效：</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lang w:eastAsia="zh-CN"/>
        </w:rPr>
        <w:t>磋商文件</w:t>
      </w:r>
      <w:r>
        <w:rPr>
          <w:rFonts w:hint="eastAsia" w:ascii="宋体" w:hAnsi="宋体"/>
          <w:bCs/>
          <w:sz w:val="24"/>
          <w:szCs w:val="24"/>
        </w:rPr>
        <w:t>未按规定的期限、地点送达的；</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lang w:eastAsia="zh-CN"/>
        </w:rPr>
        <w:t>磋商文件</w:t>
      </w:r>
      <w:r>
        <w:rPr>
          <w:rFonts w:hint="eastAsia" w:ascii="宋体" w:hAnsi="宋体"/>
          <w:bCs/>
          <w:sz w:val="24"/>
          <w:szCs w:val="24"/>
        </w:rPr>
        <w:t>未按要求密封、签署、盖章的；</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rPr>
        <w:t>投标人的法定代表人授权代表，无法定代表人授权委托书的；</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rPr>
        <w:t>不具备磋商文件中规定的资格要求或未按磋商文件规定的要求提供资格、资信证明文件的；</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sz w:val="24"/>
          <w:szCs w:val="24"/>
        </w:rPr>
        <w:t>被“信用中国”网站（</w:t>
      </w:r>
      <w:r>
        <w:rPr>
          <w:rFonts w:hint="eastAsia"/>
        </w:rPr>
        <w:fldChar w:fldCharType="begin"/>
      </w:r>
      <w:r>
        <w:instrText xml:space="preserve"> HYPERLINK "http://www.creditchina.gov.cn" </w:instrText>
      </w:r>
      <w:r>
        <w:rPr>
          <w:rFonts w:hint="eastAsia"/>
        </w:rP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w:t>
      </w:r>
      <w:r>
        <w:rPr>
          <w:rFonts w:hint="eastAsia" w:ascii="宋体" w:hAnsi="宋体"/>
          <w:bCs/>
          <w:sz w:val="24"/>
          <w:szCs w:val="24"/>
        </w:rPr>
        <w:t>、中国政府采购网(www.ccgp.gov.cn)</w:t>
      </w:r>
      <w:r>
        <w:rPr>
          <w:rFonts w:hint="eastAsia" w:ascii="宋体" w:hAnsi="宋体"/>
          <w:sz w:val="24"/>
          <w:szCs w:val="24"/>
        </w:rPr>
        <w:t>列入</w:t>
      </w:r>
      <w:r>
        <w:rPr>
          <w:rFonts w:hint="eastAsia" w:ascii="宋体" w:hAnsi="宋体"/>
          <w:bCs/>
          <w:sz w:val="24"/>
          <w:szCs w:val="24"/>
        </w:rPr>
        <w:t>失信被执</w:t>
      </w:r>
      <w:r>
        <w:rPr>
          <w:rFonts w:hint="eastAsia" w:ascii="宋体" w:hAnsi="宋体"/>
          <w:sz w:val="24"/>
          <w:szCs w:val="24"/>
        </w:rPr>
        <w:t>行人、重大税收违法案件当事人名单、政府采购严重违法失信行为记录名单的；</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lang w:eastAsia="zh-CN"/>
        </w:rPr>
        <w:t>磋商文件</w:t>
      </w:r>
      <w:r>
        <w:rPr>
          <w:rFonts w:hint="eastAsia" w:ascii="宋体" w:hAnsi="宋体"/>
          <w:bCs/>
          <w:sz w:val="24"/>
          <w:szCs w:val="24"/>
        </w:rPr>
        <w:t>未按磋商文件规定的内容和要求填写的；</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lang w:eastAsia="zh-CN"/>
        </w:rPr>
        <w:t>磋商文件</w:t>
      </w:r>
      <w:r>
        <w:rPr>
          <w:rFonts w:hint="eastAsia" w:ascii="宋体" w:hAnsi="宋体"/>
          <w:bCs/>
          <w:sz w:val="24"/>
          <w:szCs w:val="24"/>
        </w:rPr>
        <w:t>书写潦草、字迹模糊不清、无法辨认的；</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lang w:eastAsia="zh-CN"/>
        </w:rPr>
        <w:t>磋商文件</w:t>
      </w:r>
      <w:r>
        <w:rPr>
          <w:rFonts w:hint="eastAsia" w:ascii="宋体" w:hAnsi="宋体"/>
          <w:bCs/>
          <w:sz w:val="24"/>
          <w:szCs w:val="24"/>
        </w:rPr>
        <w:t>中有磋商文件未允许提供的选择性内容；</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rPr>
        <w:t>不同投标人的</w:t>
      </w:r>
      <w:r>
        <w:rPr>
          <w:rFonts w:hint="eastAsia" w:ascii="宋体" w:hAnsi="宋体"/>
          <w:bCs/>
          <w:sz w:val="24"/>
          <w:szCs w:val="24"/>
          <w:lang w:eastAsia="zh-CN"/>
        </w:rPr>
        <w:t>磋商文件</w:t>
      </w:r>
      <w:r>
        <w:rPr>
          <w:rFonts w:hint="eastAsia" w:ascii="宋体" w:hAnsi="宋体"/>
          <w:bCs/>
          <w:sz w:val="24"/>
          <w:szCs w:val="24"/>
        </w:rPr>
        <w:t>由同一单位或者个人编制的；</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rPr>
        <w:t>不同投标人委托同一单位或者个人办理投标事宜的；</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rPr>
        <w:t>不同投标人的</w:t>
      </w:r>
      <w:r>
        <w:rPr>
          <w:rFonts w:hint="eastAsia" w:ascii="宋体" w:hAnsi="宋体"/>
          <w:bCs/>
          <w:sz w:val="24"/>
          <w:szCs w:val="24"/>
          <w:lang w:eastAsia="zh-CN"/>
        </w:rPr>
        <w:t>磋商文件</w:t>
      </w:r>
      <w:r>
        <w:rPr>
          <w:rFonts w:hint="eastAsia" w:ascii="宋体" w:hAnsi="宋体"/>
          <w:bCs/>
          <w:sz w:val="24"/>
          <w:szCs w:val="24"/>
        </w:rPr>
        <w:t>载明的项目管理成员为同一人的；</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rPr>
        <w:t>不同投标人的</w:t>
      </w:r>
      <w:r>
        <w:rPr>
          <w:rFonts w:hint="eastAsia" w:ascii="宋体" w:hAnsi="宋体"/>
          <w:bCs/>
          <w:sz w:val="24"/>
          <w:szCs w:val="24"/>
          <w:lang w:eastAsia="zh-CN"/>
        </w:rPr>
        <w:t>磋商文件</w:t>
      </w:r>
      <w:r>
        <w:rPr>
          <w:rFonts w:hint="eastAsia" w:ascii="宋体" w:hAnsi="宋体"/>
          <w:bCs/>
          <w:sz w:val="24"/>
          <w:szCs w:val="24"/>
        </w:rPr>
        <w:t>异常一致或者投标投标呈规律性差异的；</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rPr>
        <w:t>不同投标人的</w:t>
      </w:r>
      <w:r>
        <w:rPr>
          <w:rFonts w:hint="eastAsia" w:ascii="宋体" w:hAnsi="宋体"/>
          <w:bCs/>
          <w:sz w:val="24"/>
          <w:szCs w:val="24"/>
          <w:lang w:eastAsia="zh-CN"/>
        </w:rPr>
        <w:t>磋商文件</w:t>
      </w:r>
      <w:r>
        <w:rPr>
          <w:rFonts w:hint="eastAsia" w:ascii="宋体" w:hAnsi="宋体"/>
          <w:bCs/>
          <w:sz w:val="24"/>
          <w:szCs w:val="24"/>
        </w:rPr>
        <w:t>相互混装的；</w:t>
      </w:r>
    </w:p>
    <w:p>
      <w:pPr>
        <w:numPr>
          <w:ilvl w:val="0"/>
          <w:numId w:val="1"/>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rPr>
        <w:t>不同投标人的单位负责人为同一人或者存在直接控股、管理关系的；</w:t>
      </w:r>
    </w:p>
    <w:p>
      <w:pPr>
        <w:numPr>
          <w:ilvl w:val="0"/>
          <w:numId w:val="1"/>
        </w:numPr>
        <w:tabs>
          <w:tab w:val="left" w:pos="525"/>
          <w:tab w:val="left" w:pos="945"/>
        </w:tabs>
        <w:spacing w:line="360" w:lineRule="auto"/>
        <w:ind w:left="1" w:firstLine="523" w:firstLineChars="218"/>
        <w:rPr>
          <w:rFonts w:hint="eastAsia" w:ascii="宋体" w:hAnsi="宋体"/>
          <w:bCs/>
          <w:sz w:val="24"/>
          <w:szCs w:val="24"/>
        </w:rPr>
      </w:pPr>
      <w:r>
        <w:rPr>
          <w:rFonts w:hint="eastAsia" w:ascii="宋体" w:hAnsi="宋体"/>
          <w:bCs/>
          <w:sz w:val="24"/>
          <w:szCs w:val="24"/>
        </w:rPr>
        <w:t>不同投标人的</w:t>
      </w:r>
      <w:r>
        <w:rPr>
          <w:rFonts w:hint="eastAsia" w:ascii="宋体" w:hAnsi="宋体"/>
          <w:bCs/>
          <w:sz w:val="24"/>
          <w:szCs w:val="24"/>
          <w:lang w:eastAsia="zh-CN"/>
        </w:rPr>
        <w:t>磋商文件</w:t>
      </w:r>
      <w:r>
        <w:rPr>
          <w:rFonts w:hint="eastAsia" w:ascii="宋体" w:hAnsi="宋体"/>
          <w:bCs/>
          <w:sz w:val="24"/>
          <w:szCs w:val="24"/>
        </w:rPr>
        <w:t>的装订形式、纸张情况、目录序号、排版格式、文字风格等存在明显的相似性或一致性，特征显示由同一单位或者同一个人编制的；</w:t>
      </w:r>
    </w:p>
    <w:p>
      <w:pPr>
        <w:numPr>
          <w:ilvl w:val="0"/>
          <w:numId w:val="1"/>
        </w:numPr>
        <w:tabs>
          <w:tab w:val="left" w:pos="525"/>
          <w:tab w:val="left" w:pos="945"/>
        </w:tabs>
        <w:spacing w:line="360" w:lineRule="auto"/>
        <w:ind w:left="1" w:firstLine="523" w:firstLineChars="218"/>
        <w:rPr>
          <w:rFonts w:hint="eastAsia" w:ascii="宋体" w:hAnsi="宋体"/>
          <w:bCs/>
          <w:sz w:val="24"/>
          <w:szCs w:val="24"/>
        </w:rPr>
      </w:pPr>
      <w:r>
        <w:rPr>
          <w:rFonts w:hint="eastAsia" w:ascii="宋体" w:hAnsi="宋体"/>
          <w:bCs/>
          <w:sz w:val="24"/>
          <w:szCs w:val="24"/>
        </w:rPr>
        <w:t>不同投标人</w:t>
      </w:r>
      <w:r>
        <w:rPr>
          <w:rFonts w:hint="eastAsia" w:ascii="宋体" w:hAnsi="宋体"/>
          <w:bCs/>
          <w:sz w:val="24"/>
          <w:szCs w:val="24"/>
          <w:lang w:eastAsia="zh-CN"/>
        </w:rPr>
        <w:t>磋商文件</w:t>
      </w:r>
      <w:r>
        <w:rPr>
          <w:rFonts w:hint="eastAsia" w:ascii="宋体" w:hAnsi="宋体"/>
          <w:bCs/>
          <w:sz w:val="24"/>
          <w:szCs w:val="24"/>
        </w:rPr>
        <w:t>内容存在非正常一致、项目组成员出现同一人、</w:t>
      </w:r>
      <w:r>
        <w:rPr>
          <w:rFonts w:hint="eastAsia" w:ascii="宋体" w:hAnsi="宋体"/>
          <w:bCs/>
          <w:sz w:val="24"/>
          <w:szCs w:val="24"/>
          <w:lang w:eastAsia="zh-CN"/>
        </w:rPr>
        <w:t>磋商文件</w:t>
      </w:r>
      <w:r>
        <w:rPr>
          <w:rFonts w:hint="eastAsia" w:ascii="宋体" w:hAnsi="宋体"/>
          <w:bCs/>
          <w:sz w:val="24"/>
          <w:szCs w:val="24"/>
        </w:rPr>
        <w:t>中错误（或异常）一致或雷同、电子文档信息一致或雷同的、投标投标呈规律性差异的；</w:t>
      </w:r>
    </w:p>
    <w:p>
      <w:pPr>
        <w:numPr>
          <w:ilvl w:val="0"/>
          <w:numId w:val="1"/>
        </w:numPr>
        <w:tabs>
          <w:tab w:val="left" w:pos="525"/>
          <w:tab w:val="left" w:pos="945"/>
        </w:tabs>
        <w:spacing w:line="360" w:lineRule="auto"/>
        <w:ind w:left="1" w:firstLine="523" w:firstLineChars="218"/>
        <w:rPr>
          <w:rFonts w:hint="eastAsia" w:ascii="宋体" w:hAnsi="宋体"/>
          <w:bCs/>
          <w:sz w:val="24"/>
          <w:szCs w:val="24"/>
        </w:rPr>
      </w:pPr>
      <w:r>
        <w:rPr>
          <w:rFonts w:hint="eastAsia" w:ascii="宋体" w:hAnsi="宋体"/>
          <w:bCs/>
          <w:sz w:val="24"/>
          <w:szCs w:val="24"/>
        </w:rPr>
        <w:t>不同投标人的投标资料相互混装、不同投标人的委托代理人、项目负责人以及其他相关人员有在同一个单位缴纳社会保险、同一</w:t>
      </w:r>
      <w:r>
        <w:rPr>
          <w:rFonts w:hint="eastAsia" w:ascii="宋体" w:hAnsi="宋体"/>
          <w:bCs/>
          <w:sz w:val="24"/>
          <w:szCs w:val="24"/>
          <w:lang w:eastAsia="zh-CN"/>
        </w:rPr>
        <w:t>磋商文件</w:t>
      </w:r>
      <w:r>
        <w:rPr>
          <w:rFonts w:hint="eastAsia" w:ascii="宋体" w:hAnsi="宋体"/>
          <w:bCs/>
          <w:sz w:val="24"/>
          <w:szCs w:val="24"/>
        </w:rPr>
        <w:t>中单位名称落款与公章不是同一单位的；</w:t>
      </w:r>
    </w:p>
    <w:p>
      <w:pPr>
        <w:numPr>
          <w:ilvl w:val="0"/>
          <w:numId w:val="1"/>
        </w:numPr>
        <w:tabs>
          <w:tab w:val="left" w:pos="525"/>
          <w:tab w:val="left" w:pos="945"/>
        </w:tabs>
        <w:spacing w:line="360" w:lineRule="auto"/>
        <w:ind w:left="1" w:firstLine="523" w:firstLineChars="218"/>
        <w:rPr>
          <w:rFonts w:hint="eastAsia" w:ascii="宋体" w:hAnsi="宋体"/>
          <w:bCs/>
          <w:sz w:val="24"/>
          <w:szCs w:val="24"/>
        </w:rPr>
      </w:pPr>
      <w:r>
        <w:rPr>
          <w:rFonts w:hint="eastAsia" w:ascii="宋体" w:hAnsi="宋体"/>
          <w:bCs/>
          <w:sz w:val="24"/>
          <w:szCs w:val="24"/>
        </w:rPr>
        <w:t>提供虚假材料的（包括工商营业执照、财务报表、资格证明文件等）；</w:t>
      </w:r>
    </w:p>
    <w:p>
      <w:pPr>
        <w:numPr>
          <w:ilvl w:val="0"/>
          <w:numId w:val="1"/>
        </w:numPr>
        <w:tabs>
          <w:tab w:val="left" w:pos="525"/>
          <w:tab w:val="left" w:pos="945"/>
        </w:tabs>
        <w:spacing w:line="360" w:lineRule="auto"/>
        <w:ind w:left="1" w:firstLine="523" w:firstLineChars="218"/>
        <w:rPr>
          <w:rFonts w:hint="eastAsia" w:ascii="宋体" w:hAnsi="宋体"/>
          <w:bCs/>
          <w:sz w:val="24"/>
          <w:szCs w:val="24"/>
        </w:rPr>
      </w:pPr>
      <w:r>
        <w:rPr>
          <w:rFonts w:hint="eastAsia" w:ascii="宋体" w:hAnsi="宋体"/>
          <w:bCs/>
          <w:sz w:val="24"/>
          <w:szCs w:val="24"/>
        </w:rPr>
        <w:t>项目（标段）投标总价超过本项目（标段）预算或最高限价的；</w:t>
      </w:r>
    </w:p>
    <w:p>
      <w:pPr>
        <w:numPr>
          <w:ilvl w:val="0"/>
          <w:numId w:val="1"/>
        </w:numPr>
        <w:tabs>
          <w:tab w:val="left" w:pos="525"/>
          <w:tab w:val="left" w:pos="945"/>
        </w:tabs>
        <w:spacing w:line="360" w:lineRule="auto"/>
        <w:ind w:left="1" w:firstLine="523" w:firstLineChars="218"/>
        <w:rPr>
          <w:rFonts w:hint="eastAsia" w:ascii="宋体" w:hAnsi="宋体"/>
          <w:bCs/>
          <w:sz w:val="24"/>
          <w:szCs w:val="24"/>
        </w:rPr>
      </w:pPr>
      <w:r>
        <w:rPr>
          <w:rFonts w:hint="eastAsia" w:ascii="宋体" w:hAnsi="宋体"/>
          <w:bCs/>
          <w:sz w:val="24"/>
          <w:szCs w:val="24"/>
          <w:lang w:eastAsia="zh-CN"/>
        </w:rPr>
        <w:t>磋商文件</w:t>
      </w:r>
      <w:r>
        <w:rPr>
          <w:rFonts w:hint="eastAsia" w:ascii="宋体" w:hAnsi="宋体"/>
          <w:bCs/>
          <w:sz w:val="24"/>
          <w:szCs w:val="24"/>
        </w:rPr>
        <w:t>含有采购人不能接受的附加条件的；</w:t>
      </w:r>
    </w:p>
    <w:p>
      <w:pPr>
        <w:numPr>
          <w:ilvl w:val="0"/>
          <w:numId w:val="1"/>
        </w:numPr>
        <w:tabs>
          <w:tab w:val="left" w:pos="525"/>
          <w:tab w:val="left" w:pos="945"/>
        </w:tabs>
        <w:spacing w:line="360" w:lineRule="auto"/>
        <w:ind w:left="1" w:firstLine="523" w:firstLineChars="218"/>
        <w:rPr>
          <w:rFonts w:hint="eastAsia" w:ascii="宋体" w:hAnsi="宋体"/>
          <w:bCs/>
          <w:sz w:val="24"/>
          <w:szCs w:val="24"/>
        </w:rPr>
      </w:pPr>
      <w:r>
        <w:rPr>
          <w:rFonts w:hint="eastAsia" w:ascii="宋体" w:hAnsi="宋体"/>
          <w:bCs/>
          <w:sz w:val="24"/>
          <w:szCs w:val="24"/>
        </w:rPr>
        <w:t>评标委员会认定投标人的投标明显低于其他通过符合性审查投标人的投标，有可能影响产品质量或者不能诚信履约，且投标人不能应评标委员会要求在评标现场合理的时间内提供书面说明（必要时评标委员会可要求投标人提交相关证明材料）证明其投标合理性的；</w:t>
      </w:r>
    </w:p>
    <w:p>
      <w:pPr>
        <w:numPr>
          <w:ilvl w:val="0"/>
          <w:numId w:val="1"/>
        </w:numPr>
        <w:tabs>
          <w:tab w:val="left" w:pos="525"/>
          <w:tab w:val="left" w:pos="945"/>
        </w:tabs>
        <w:spacing w:line="360" w:lineRule="auto"/>
        <w:ind w:left="1" w:firstLine="523" w:firstLineChars="218"/>
        <w:rPr>
          <w:rFonts w:hint="eastAsia" w:ascii="宋体" w:hAnsi="宋体"/>
          <w:bCs/>
          <w:sz w:val="24"/>
          <w:szCs w:val="24"/>
        </w:rPr>
      </w:pPr>
      <w:r>
        <w:rPr>
          <w:rFonts w:hint="eastAsia" w:ascii="宋体" w:hAnsi="宋体"/>
          <w:bCs/>
          <w:sz w:val="24"/>
          <w:szCs w:val="24"/>
        </w:rPr>
        <w:t>除单一来源采购项目外，为采购项目提供整体设计、规范编制或者项目管理、监理、检测等服务的；</w:t>
      </w:r>
    </w:p>
    <w:p>
      <w:pPr>
        <w:numPr>
          <w:ilvl w:val="0"/>
          <w:numId w:val="1"/>
        </w:numPr>
        <w:tabs>
          <w:tab w:val="left" w:pos="525"/>
          <w:tab w:val="left" w:pos="945"/>
        </w:tabs>
        <w:spacing w:line="360" w:lineRule="auto"/>
        <w:ind w:left="1" w:firstLine="523" w:firstLineChars="218"/>
        <w:rPr>
          <w:rFonts w:hint="eastAsia" w:ascii="宋体" w:hAnsi="宋体"/>
          <w:bCs/>
          <w:sz w:val="24"/>
          <w:szCs w:val="24"/>
        </w:rPr>
      </w:pPr>
      <w:r>
        <w:rPr>
          <w:rFonts w:hint="eastAsia" w:ascii="宋体" w:hAnsi="宋体"/>
          <w:bCs/>
          <w:sz w:val="24"/>
          <w:szCs w:val="24"/>
          <w:lang w:eastAsia="zh-CN"/>
        </w:rPr>
        <w:t>磋商文件</w:t>
      </w:r>
      <w:r>
        <w:rPr>
          <w:rFonts w:hint="eastAsia" w:ascii="宋体" w:hAnsi="宋体"/>
          <w:bCs/>
          <w:sz w:val="24"/>
          <w:szCs w:val="24"/>
        </w:rPr>
        <w:t>内容不全或不符合磋商文件中规定的其它实质性要求的；</w:t>
      </w:r>
    </w:p>
    <w:p>
      <w:pPr>
        <w:numPr>
          <w:ilvl w:val="0"/>
          <w:numId w:val="1"/>
        </w:numPr>
        <w:tabs>
          <w:tab w:val="left" w:pos="525"/>
          <w:tab w:val="left" w:pos="945"/>
        </w:tabs>
        <w:spacing w:line="360" w:lineRule="auto"/>
        <w:ind w:left="1" w:firstLine="523" w:firstLineChars="218"/>
        <w:rPr>
          <w:rFonts w:hint="eastAsia" w:ascii="宋体" w:hAnsi="宋体"/>
          <w:bCs/>
          <w:sz w:val="24"/>
          <w:szCs w:val="24"/>
        </w:rPr>
      </w:pPr>
      <w:r>
        <w:rPr>
          <w:rFonts w:hint="eastAsia" w:ascii="宋体" w:hAnsi="宋体"/>
          <w:bCs/>
          <w:sz w:val="24"/>
          <w:szCs w:val="24"/>
        </w:rPr>
        <w:t>法律法规和磋商文件规定的其它无效情形。</w:t>
      </w:r>
    </w:p>
    <w:p>
      <w:pPr>
        <w:tabs>
          <w:tab w:val="left" w:pos="420"/>
        </w:tabs>
        <w:spacing w:line="360" w:lineRule="auto"/>
        <w:ind w:left="420" w:leftChars="200" w:firstLine="60" w:firstLineChars="25"/>
        <w:outlineLvl w:val="0"/>
        <w:rPr>
          <w:rFonts w:eastAsia="黑体"/>
          <w:bCs/>
          <w:sz w:val="24"/>
          <w:szCs w:val="24"/>
        </w:rPr>
      </w:pPr>
      <w:r>
        <w:rPr>
          <w:rFonts w:eastAsia="黑体"/>
          <w:bCs/>
          <w:sz w:val="24"/>
          <w:szCs w:val="24"/>
        </w:rPr>
        <w:t xml:space="preserve"> (八)开标、评标：</w:t>
      </w:r>
    </w:p>
    <w:p>
      <w:pPr>
        <w:tabs>
          <w:tab w:val="left" w:pos="525"/>
          <w:tab w:val="left" w:pos="1050"/>
        </w:tabs>
        <w:spacing w:line="360" w:lineRule="auto"/>
        <w:ind w:firstLine="480" w:firstLineChars="200"/>
        <w:rPr>
          <w:rFonts w:hint="eastAsia" w:ascii="宋体" w:hAnsi="宋体"/>
          <w:bCs/>
          <w:sz w:val="24"/>
          <w:szCs w:val="24"/>
        </w:rPr>
      </w:pPr>
      <w:r>
        <w:rPr>
          <w:rFonts w:ascii="宋体" w:hAnsi="宋体"/>
          <w:bCs/>
          <w:sz w:val="24"/>
          <w:szCs w:val="24"/>
        </w:rPr>
        <w:t>1．</w:t>
      </w:r>
      <w:r>
        <w:rPr>
          <w:rFonts w:hint="eastAsia" w:ascii="宋体" w:hAnsi="宋体"/>
          <w:bCs/>
          <w:sz w:val="24"/>
          <w:szCs w:val="24"/>
        </w:rPr>
        <w:t>开标时由隆林各族自治县中医医院监督机构或投标人代表查验</w:t>
      </w:r>
      <w:r>
        <w:rPr>
          <w:rFonts w:hint="eastAsia" w:ascii="宋体" w:hAnsi="宋体"/>
          <w:bCs/>
          <w:sz w:val="24"/>
          <w:szCs w:val="24"/>
          <w:lang w:eastAsia="zh-CN"/>
        </w:rPr>
        <w:t>磋商文件</w:t>
      </w:r>
      <w:r>
        <w:rPr>
          <w:rFonts w:hint="eastAsia" w:ascii="宋体" w:hAnsi="宋体"/>
          <w:bCs/>
          <w:sz w:val="24"/>
          <w:szCs w:val="24"/>
        </w:rPr>
        <w:t>的密封情况，经确认无误后，隆林各族自治县中医医院工作人员当众拆封，宣读、记录各投标人《开标一览表》。如有争议最终由评标委员会认定。</w:t>
      </w:r>
    </w:p>
    <w:p>
      <w:pPr>
        <w:tabs>
          <w:tab w:val="left" w:pos="525"/>
          <w:tab w:val="left" w:pos="1050"/>
        </w:tabs>
        <w:spacing w:line="360" w:lineRule="auto"/>
        <w:ind w:firstLine="480" w:firstLineChars="200"/>
        <w:rPr>
          <w:rFonts w:hint="eastAsia" w:ascii="宋体" w:hAnsi="宋体"/>
          <w:bCs/>
          <w:sz w:val="24"/>
          <w:szCs w:val="24"/>
        </w:rPr>
      </w:pPr>
      <w:r>
        <w:rPr>
          <w:rFonts w:hint="eastAsia" w:ascii="宋体" w:hAnsi="宋体"/>
          <w:bCs/>
          <w:sz w:val="24"/>
          <w:szCs w:val="24"/>
        </w:rPr>
        <w:t>2</w:t>
      </w:r>
      <w:r>
        <w:rPr>
          <w:rFonts w:ascii="宋体" w:hAnsi="宋体"/>
          <w:bCs/>
          <w:sz w:val="24"/>
          <w:szCs w:val="24"/>
        </w:rPr>
        <w:t>．</w:t>
      </w:r>
      <w:r>
        <w:rPr>
          <w:rFonts w:hint="eastAsia" w:ascii="宋体" w:hAnsi="宋体"/>
          <w:bCs/>
          <w:sz w:val="24"/>
          <w:szCs w:val="24"/>
          <w:lang w:eastAsia="zh-CN"/>
        </w:rPr>
        <w:t>磋商文件</w:t>
      </w:r>
      <w:r>
        <w:rPr>
          <w:rFonts w:ascii="宋体" w:hAnsi="宋体"/>
          <w:bCs/>
          <w:sz w:val="24"/>
          <w:szCs w:val="24"/>
        </w:rPr>
        <w:t>的审查</w:t>
      </w:r>
    </w:p>
    <w:p>
      <w:pPr>
        <w:tabs>
          <w:tab w:val="left" w:pos="525"/>
          <w:tab w:val="left" w:pos="1050"/>
        </w:tabs>
        <w:spacing w:line="360" w:lineRule="auto"/>
        <w:ind w:firstLine="480" w:firstLineChars="200"/>
        <w:rPr>
          <w:rFonts w:hint="eastAsia" w:ascii="宋体" w:hAnsi="宋体"/>
          <w:bCs/>
          <w:sz w:val="24"/>
          <w:szCs w:val="24"/>
        </w:rPr>
      </w:pPr>
      <w:r>
        <w:rPr>
          <w:rFonts w:ascii="宋体" w:hAnsi="宋体"/>
          <w:bCs/>
          <w:sz w:val="24"/>
          <w:szCs w:val="24"/>
        </w:rPr>
        <w:t>(1)开标一览表内容与明细表内容不一致的，以开标一览表为准。</w:t>
      </w:r>
    </w:p>
    <w:p>
      <w:pPr>
        <w:tabs>
          <w:tab w:val="left" w:pos="525"/>
          <w:tab w:val="left" w:pos="1050"/>
        </w:tabs>
        <w:spacing w:line="360" w:lineRule="auto"/>
        <w:ind w:firstLine="480" w:firstLineChars="200"/>
        <w:rPr>
          <w:rFonts w:hint="eastAsia" w:ascii="宋体" w:hAnsi="宋体"/>
          <w:bCs/>
          <w:sz w:val="24"/>
          <w:szCs w:val="24"/>
        </w:rPr>
      </w:pPr>
      <w:r>
        <w:rPr>
          <w:rFonts w:ascii="宋体" w:hAnsi="宋体"/>
          <w:bCs/>
          <w:sz w:val="24"/>
          <w:szCs w:val="24"/>
        </w:rPr>
        <w:t>(2)总价金额与按单价汇总金额不一致的，以单价金额计算结果为准。单价金额小数点有明显错位的，应以总价为准，并修改单价。</w:t>
      </w:r>
    </w:p>
    <w:p>
      <w:pPr>
        <w:tabs>
          <w:tab w:val="left" w:pos="525"/>
          <w:tab w:val="left" w:pos="1050"/>
        </w:tabs>
        <w:spacing w:line="360" w:lineRule="auto"/>
        <w:ind w:firstLine="480" w:firstLineChars="200"/>
        <w:rPr>
          <w:rFonts w:hint="eastAsia" w:ascii="宋体" w:hAnsi="宋体"/>
          <w:bCs/>
          <w:sz w:val="24"/>
          <w:szCs w:val="24"/>
        </w:rPr>
      </w:pPr>
      <w:r>
        <w:rPr>
          <w:rFonts w:ascii="宋体" w:hAnsi="宋体"/>
          <w:bCs/>
          <w:sz w:val="24"/>
          <w:szCs w:val="24"/>
        </w:rPr>
        <w:t>(3)大写金额与小写金额不一致的，以大写金额为准。</w:t>
      </w:r>
    </w:p>
    <w:p>
      <w:pPr>
        <w:tabs>
          <w:tab w:val="left" w:pos="525"/>
          <w:tab w:val="left" w:pos="1050"/>
        </w:tabs>
        <w:spacing w:line="360" w:lineRule="auto"/>
        <w:ind w:firstLine="480" w:firstLineChars="200"/>
        <w:rPr>
          <w:rFonts w:hint="eastAsia" w:ascii="宋体" w:hAnsi="宋体"/>
          <w:bCs/>
          <w:sz w:val="24"/>
          <w:szCs w:val="24"/>
        </w:rPr>
      </w:pPr>
      <w:r>
        <w:rPr>
          <w:rFonts w:ascii="宋体" w:hAnsi="宋体"/>
          <w:bCs/>
          <w:sz w:val="24"/>
          <w:szCs w:val="24"/>
        </w:rPr>
        <w:t>(4)</w:t>
      </w:r>
      <w:r>
        <w:rPr>
          <w:rFonts w:hint="eastAsia" w:ascii="宋体" w:hAnsi="宋体"/>
          <w:bCs/>
          <w:sz w:val="24"/>
          <w:szCs w:val="24"/>
        </w:rPr>
        <w:t>对不同文字文本</w:t>
      </w:r>
      <w:r>
        <w:rPr>
          <w:rFonts w:hint="eastAsia" w:ascii="宋体" w:hAnsi="宋体"/>
          <w:bCs/>
          <w:sz w:val="24"/>
          <w:szCs w:val="24"/>
          <w:lang w:eastAsia="zh-CN"/>
        </w:rPr>
        <w:t>磋商文件</w:t>
      </w:r>
      <w:r>
        <w:rPr>
          <w:rFonts w:hint="eastAsia" w:ascii="宋体" w:hAnsi="宋体"/>
          <w:bCs/>
          <w:sz w:val="24"/>
          <w:szCs w:val="24"/>
        </w:rPr>
        <w:t>的解释发生异议的，以中文文本为准。</w:t>
      </w:r>
    </w:p>
    <w:p>
      <w:pPr>
        <w:tabs>
          <w:tab w:val="left" w:pos="525"/>
          <w:tab w:val="left" w:pos="1050"/>
        </w:tabs>
        <w:spacing w:line="360" w:lineRule="auto"/>
        <w:ind w:firstLine="480" w:firstLineChars="200"/>
        <w:rPr>
          <w:rFonts w:hint="eastAsia" w:ascii="宋体" w:hAnsi="宋体"/>
          <w:bCs/>
          <w:sz w:val="24"/>
          <w:szCs w:val="24"/>
        </w:rPr>
      </w:pPr>
      <w:r>
        <w:rPr>
          <w:rFonts w:ascii="宋体" w:hAnsi="宋体"/>
          <w:bCs/>
          <w:sz w:val="24"/>
          <w:szCs w:val="24"/>
        </w:rPr>
        <w:t>(</w:t>
      </w:r>
      <w:r>
        <w:rPr>
          <w:rFonts w:hint="eastAsia" w:ascii="宋体" w:hAnsi="宋体"/>
          <w:bCs/>
          <w:sz w:val="24"/>
          <w:szCs w:val="24"/>
        </w:rPr>
        <w:t>5</w:t>
      </w:r>
      <w:r>
        <w:rPr>
          <w:rFonts w:ascii="宋体" w:hAnsi="宋体"/>
          <w:bCs/>
          <w:sz w:val="24"/>
          <w:szCs w:val="24"/>
        </w:rPr>
        <w:t>)正本与副本不符，以正本为准。</w:t>
      </w:r>
    </w:p>
    <w:p>
      <w:pPr>
        <w:tabs>
          <w:tab w:val="left" w:pos="525"/>
          <w:tab w:val="left" w:pos="1050"/>
        </w:tabs>
        <w:spacing w:line="360" w:lineRule="auto"/>
        <w:ind w:firstLine="480" w:firstLineChars="200"/>
        <w:rPr>
          <w:rFonts w:hint="eastAsia" w:ascii="宋体" w:hAnsi="宋体"/>
          <w:bCs/>
          <w:sz w:val="24"/>
          <w:szCs w:val="24"/>
        </w:rPr>
      </w:pPr>
      <w:r>
        <w:rPr>
          <w:rFonts w:ascii="宋体" w:hAnsi="宋体"/>
          <w:bCs/>
          <w:sz w:val="24"/>
          <w:szCs w:val="24"/>
        </w:rPr>
        <w:t>(</w:t>
      </w:r>
      <w:r>
        <w:rPr>
          <w:rFonts w:hint="eastAsia" w:ascii="宋体" w:hAnsi="宋体"/>
          <w:bCs/>
          <w:sz w:val="24"/>
          <w:szCs w:val="24"/>
        </w:rPr>
        <w:t>6</w:t>
      </w:r>
      <w:r>
        <w:rPr>
          <w:rFonts w:ascii="宋体" w:hAnsi="宋体"/>
          <w:bCs/>
          <w:sz w:val="24"/>
          <w:szCs w:val="24"/>
        </w:rPr>
        <w:t>)</w:t>
      </w:r>
      <w:r>
        <w:rPr>
          <w:rFonts w:hint="eastAsia" w:ascii="宋体" w:hAnsi="宋体"/>
          <w:sz w:val="24"/>
          <w:szCs w:val="24"/>
        </w:rPr>
        <w:t>投标人未参加开标的，视同认可开标结果。</w:t>
      </w:r>
    </w:p>
    <w:p>
      <w:pPr>
        <w:tabs>
          <w:tab w:val="left" w:pos="525"/>
          <w:tab w:val="left" w:pos="1050"/>
        </w:tabs>
        <w:spacing w:line="360" w:lineRule="auto"/>
        <w:ind w:firstLine="480" w:firstLineChars="200"/>
        <w:rPr>
          <w:rFonts w:hint="eastAsia" w:ascii="宋体" w:hAnsi="宋体"/>
          <w:bCs/>
          <w:sz w:val="24"/>
          <w:szCs w:val="24"/>
        </w:rPr>
      </w:pPr>
      <w:r>
        <w:rPr>
          <w:rFonts w:hint="eastAsia" w:ascii="宋体" w:hAnsi="宋体"/>
          <w:bCs/>
          <w:sz w:val="24"/>
          <w:szCs w:val="24"/>
        </w:rPr>
        <w:t>3</w:t>
      </w:r>
      <w:r>
        <w:rPr>
          <w:rFonts w:ascii="宋体" w:hAnsi="宋体"/>
          <w:bCs/>
          <w:sz w:val="24"/>
          <w:szCs w:val="24"/>
        </w:rPr>
        <w:t>．评标程序</w:t>
      </w:r>
    </w:p>
    <w:p>
      <w:pPr>
        <w:tabs>
          <w:tab w:val="left" w:pos="525"/>
          <w:tab w:val="left" w:pos="1050"/>
        </w:tabs>
        <w:spacing w:line="360" w:lineRule="auto"/>
        <w:ind w:firstLine="480" w:firstLineChars="200"/>
        <w:rPr>
          <w:rFonts w:hint="eastAsia" w:ascii="宋体" w:hAnsi="宋体"/>
          <w:bCs/>
          <w:sz w:val="24"/>
          <w:szCs w:val="24"/>
        </w:rPr>
      </w:pPr>
      <w:r>
        <w:rPr>
          <w:rFonts w:ascii="宋体" w:hAnsi="宋体"/>
          <w:bCs/>
          <w:sz w:val="24"/>
          <w:szCs w:val="24"/>
        </w:rPr>
        <w:t>评标工作由</w:t>
      </w:r>
      <w:r>
        <w:rPr>
          <w:rFonts w:hint="eastAsia" w:ascii="宋体" w:hAnsi="宋体"/>
          <w:bCs/>
          <w:sz w:val="24"/>
          <w:szCs w:val="24"/>
        </w:rPr>
        <w:t>隆林各族自治县中医医院</w:t>
      </w:r>
      <w:r>
        <w:rPr>
          <w:rFonts w:ascii="宋体" w:hAnsi="宋体"/>
          <w:bCs/>
          <w:sz w:val="24"/>
          <w:szCs w:val="24"/>
        </w:rPr>
        <w:t>负责组织，具体评标事务由依法组建的评标委员会负责。</w:t>
      </w:r>
    </w:p>
    <w:p>
      <w:pPr>
        <w:tabs>
          <w:tab w:val="left" w:pos="525"/>
          <w:tab w:val="left" w:pos="1050"/>
        </w:tabs>
        <w:spacing w:line="360" w:lineRule="auto"/>
        <w:ind w:firstLine="480" w:firstLineChars="200"/>
        <w:rPr>
          <w:rFonts w:hint="eastAsia" w:ascii="宋体" w:hAnsi="宋体"/>
          <w:bCs/>
          <w:sz w:val="24"/>
          <w:szCs w:val="24"/>
        </w:rPr>
      </w:pPr>
      <w:r>
        <w:rPr>
          <w:rFonts w:ascii="宋体" w:hAnsi="宋体"/>
          <w:bCs/>
          <w:sz w:val="24"/>
          <w:szCs w:val="24"/>
        </w:rPr>
        <w:t>(1)</w:t>
      </w:r>
      <w:r>
        <w:rPr>
          <w:rFonts w:hint="eastAsia" w:ascii="宋体" w:hAnsi="宋体"/>
          <w:bCs/>
          <w:sz w:val="24"/>
          <w:szCs w:val="24"/>
          <w:lang w:eastAsia="zh-CN"/>
        </w:rPr>
        <w:t>磋商文件</w:t>
      </w:r>
      <w:r>
        <w:rPr>
          <w:rFonts w:ascii="宋体" w:hAnsi="宋体"/>
          <w:bCs/>
          <w:sz w:val="24"/>
          <w:szCs w:val="24"/>
        </w:rPr>
        <w:t>初审。初审分为资格性检查和符合性检查。</w:t>
      </w:r>
    </w:p>
    <w:p>
      <w:pPr>
        <w:tabs>
          <w:tab w:val="left" w:pos="525"/>
          <w:tab w:val="left" w:pos="630"/>
          <w:tab w:val="left" w:pos="1155"/>
          <w:tab w:val="left" w:pos="1365"/>
          <w:tab w:val="left" w:pos="2670"/>
        </w:tabs>
        <w:spacing w:line="360" w:lineRule="auto"/>
        <w:ind w:firstLine="480" w:firstLineChars="200"/>
        <w:rPr>
          <w:bCs/>
          <w:sz w:val="24"/>
          <w:szCs w:val="24"/>
        </w:rPr>
      </w:pPr>
      <w:r>
        <w:rPr>
          <w:bCs/>
          <w:sz w:val="24"/>
          <w:szCs w:val="24"/>
        </w:rPr>
        <w:t>A．资格性检查。采购人依据法律法规和</w:t>
      </w:r>
      <w:r>
        <w:rPr>
          <w:rFonts w:hint="eastAsia"/>
          <w:bCs/>
          <w:sz w:val="24"/>
          <w:szCs w:val="24"/>
        </w:rPr>
        <w:t>磋商文件</w:t>
      </w:r>
      <w:r>
        <w:rPr>
          <w:bCs/>
          <w:sz w:val="24"/>
          <w:szCs w:val="24"/>
        </w:rPr>
        <w:t>的规定，对</w:t>
      </w:r>
      <w:r>
        <w:rPr>
          <w:rFonts w:hint="eastAsia"/>
          <w:bCs/>
          <w:sz w:val="24"/>
          <w:szCs w:val="24"/>
          <w:lang w:eastAsia="zh-CN"/>
        </w:rPr>
        <w:t>磋商文件</w:t>
      </w:r>
      <w:r>
        <w:rPr>
          <w:bCs/>
          <w:sz w:val="24"/>
          <w:szCs w:val="24"/>
        </w:rPr>
        <w:t>中的资格证明、投标（投标）承诺函等进行审查；通过“信用中国”网站（www.creditchina.gov.cn）</w:t>
      </w:r>
      <w:r>
        <w:rPr>
          <w:rFonts w:hint="eastAsia"/>
          <w:bCs/>
          <w:sz w:val="24"/>
          <w:szCs w:val="24"/>
        </w:rPr>
        <w:t>、中国政府采购网(www.ccgp.gov.cn)</w:t>
      </w:r>
      <w:r>
        <w:rPr>
          <w:bCs/>
          <w:sz w:val="24"/>
          <w:szCs w:val="24"/>
        </w:rPr>
        <w:t>查询投标供应商在投标截止时间之前，是否被列入失信被执行人、重大税收违法案件当事人名单、政府采购严重违法失信行为记录名单，以确定投标供应商是否具备投标资格。信用查询结果以网页打印的形式留存并归档。</w:t>
      </w:r>
    </w:p>
    <w:p>
      <w:pPr>
        <w:tabs>
          <w:tab w:val="left" w:pos="525"/>
          <w:tab w:val="left" w:pos="630"/>
          <w:tab w:val="left" w:pos="1155"/>
          <w:tab w:val="left" w:pos="1365"/>
          <w:tab w:val="left" w:pos="2670"/>
        </w:tabs>
        <w:spacing w:line="360" w:lineRule="auto"/>
        <w:ind w:firstLine="480" w:firstLineChars="200"/>
        <w:rPr>
          <w:bCs/>
          <w:sz w:val="24"/>
          <w:szCs w:val="24"/>
        </w:rPr>
      </w:pPr>
      <w:r>
        <w:rPr>
          <w:rFonts w:hint="eastAsia"/>
          <w:bCs/>
          <w:sz w:val="24"/>
          <w:szCs w:val="24"/>
        </w:rPr>
        <w:t>B</w:t>
      </w:r>
      <w:r>
        <w:rPr>
          <w:bCs/>
          <w:sz w:val="24"/>
          <w:szCs w:val="24"/>
        </w:rPr>
        <w:t>．符合性检查。评标委员会依据</w:t>
      </w:r>
      <w:r>
        <w:rPr>
          <w:rFonts w:hint="eastAsia"/>
          <w:bCs/>
          <w:sz w:val="24"/>
          <w:szCs w:val="24"/>
        </w:rPr>
        <w:t>磋商文件</w:t>
      </w:r>
      <w:r>
        <w:rPr>
          <w:bCs/>
          <w:sz w:val="24"/>
          <w:szCs w:val="24"/>
        </w:rPr>
        <w:t>的规定，从</w:t>
      </w:r>
      <w:r>
        <w:rPr>
          <w:rFonts w:hint="eastAsia"/>
          <w:bCs/>
          <w:sz w:val="24"/>
          <w:szCs w:val="24"/>
          <w:lang w:eastAsia="zh-CN"/>
        </w:rPr>
        <w:t>磋商文件</w:t>
      </w:r>
      <w:r>
        <w:rPr>
          <w:bCs/>
          <w:sz w:val="24"/>
          <w:szCs w:val="24"/>
        </w:rPr>
        <w:t>的有效性、完整性和对</w:t>
      </w:r>
      <w:r>
        <w:rPr>
          <w:rFonts w:hint="eastAsia"/>
          <w:bCs/>
          <w:sz w:val="24"/>
          <w:szCs w:val="24"/>
        </w:rPr>
        <w:t>磋商文件</w:t>
      </w:r>
      <w:r>
        <w:rPr>
          <w:bCs/>
          <w:sz w:val="24"/>
          <w:szCs w:val="24"/>
        </w:rPr>
        <w:t>的响应程度进行审查，以确定是否对</w:t>
      </w:r>
      <w:r>
        <w:rPr>
          <w:rFonts w:hint="eastAsia"/>
          <w:bCs/>
          <w:sz w:val="24"/>
          <w:szCs w:val="24"/>
        </w:rPr>
        <w:t>磋商文件</w:t>
      </w:r>
      <w:r>
        <w:rPr>
          <w:bCs/>
          <w:sz w:val="24"/>
          <w:szCs w:val="24"/>
        </w:rPr>
        <w:t>的实质性要求作出响应。</w:t>
      </w:r>
    </w:p>
    <w:p>
      <w:pPr>
        <w:tabs>
          <w:tab w:val="left" w:pos="525"/>
          <w:tab w:val="left" w:pos="630"/>
          <w:tab w:val="left" w:pos="1155"/>
          <w:tab w:val="left" w:pos="1365"/>
          <w:tab w:val="left" w:pos="2670"/>
        </w:tabs>
        <w:spacing w:line="360" w:lineRule="auto"/>
        <w:ind w:firstLine="480" w:firstLineChars="200"/>
        <w:rPr>
          <w:bCs/>
          <w:sz w:val="24"/>
          <w:szCs w:val="24"/>
        </w:rPr>
      </w:pPr>
      <w:r>
        <w:rPr>
          <w:bCs/>
          <w:sz w:val="24"/>
          <w:szCs w:val="24"/>
        </w:rPr>
        <w:t>(2)澄清有关问题。对</w:t>
      </w:r>
      <w:r>
        <w:rPr>
          <w:rFonts w:hint="eastAsia"/>
          <w:bCs/>
          <w:sz w:val="24"/>
          <w:szCs w:val="24"/>
          <w:lang w:eastAsia="zh-CN"/>
        </w:rPr>
        <w:t>磋商文件</w:t>
      </w:r>
      <w:r>
        <w:rPr>
          <w:bCs/>
          <w:sz w:val="24"/>
          <w:szCs w:val="24"/>
        </w:rPr>
        <w:t>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w:t>
      </w:r>
      <w:r>
        <w:rPr>
          <w:rFonts w:hint="eastAsia"/>
          <w:bCs/>
          <w:sz w:val="24"/>
          <w:szCs w:val="24"/>
          <w:lang w:eastAsia="zh-CN"/>
        </w:rPr>
        <w:t>磋商文件</w:t>
      </w:r>
      <w:r>
        <w:rPr>
          <w:bCs/>
          <w:sz w:val="24"/>
          <w:szCs w:val="24"/>
        </w:rPr>
        <w:t>的范围或者改变</w:t>
      </w:r>
      <w:r>
        <w:rPr>
          <w:rFonts w:hint="eastAsia"/>
          <w:bCs/>
          <w:sz w:val="24"/>
          <w:szCs w:val="24"/>
          <w:lang w:eastAsia="zh-CN"/>
        </w:rPr>
        <w:t>磋商文件</w:t>
      </w:r>
      <w:r>
        <w:rPr>
          <w:bCs/>
          <w:sz w:val="24"/>
          <w:szCs w:val="24"/>
        </w:rPr>
        <w:t>的实质性内容。</w:t>
      </w:r>
    </w:p>
    <w:p>
      <w:pPr>
        <w:tabs>
          <w:tab w:val="left" w:pos="525"/>
          <w:tab w:val="left" w:pos="630"/>
          <w:tab w:val="left" w:pos="1155"/>
          <w:tab w:val="left" w:pos="1365"/>
          <w:tab w:val="left" w:pos="2670"/>
        </w:tabs>
        <w:spacing w:line="360" w:lineRule="auto"/>
        <w:ind w:firstLine="480" w:firstLineChars="200"/>
        <w:rPr>
          <w:bCs/>
          <w:sz w:val="24"/>
          <w:szCs w:val="24"/>
        </w:rPr>
      </w:pPr>
      <w:r>
        <w:rPr>
          <w:bCs/>
          <w:sz w:val="24"/>
          <w:szCs w:val="24"/>
        </w:rPr>
        <w:t>(3)比较与评价。评标委员会按</w:t>
      </w:r>
      <w:r>
        <w:rPr>
          <w:rFonts w:hint="eastAsia"/>
          <w:bCs/>
          <w:sz w:val="24"/>
          <w:szCs w:val="24"/>
        </w:rPr>
        <w:t>磋商文件</w:t>
      </w:r>
      <w:r>
        <w:rPr>
          <w:bCs/>
          <w:sz w:val="24"/>
          <w:szCs w:val="24"/>
        </w:rPr>
        <w:t>中规定的评标方法和标准，对资格性检查和符合性检查合格的</w:t>
      </w:r>
      <w:r>
        <w:rPr>
          <w:rFonts w:hint="eastAsia"/>
          <w:bCs/>
          <w:sz w:val="24"/>
          <w:szCs w:val="24"/>
          <w:lang w:eastAsia="zh-CN"/>
        </w:rPr>
        <w:t>磋商文件</w:t>
      </w:r>
      <w:r>
        <w:rPr>
          <w:bCs/>
          <w:sz w:val="24"/>
          <w:szCs w:val="24"/>
        </w:rPr>
        <w:t>进行商务和技术评估，综合比较与评价。</w:t>
      </w:r>
    </w:p>
    <w:p>
      <w:pPr>
        <w:spacing w:line="360" w:lineRule="auto"/>
        <w:ind w:firstLine="470" w:firstLineChars="196"/>
        <w:rPr>
          <w:rFonts w:hint="eastAsia" w:ascii="宋体" w:hAnsi="宋体"/>
          <w:bCs/>
          <w:sz w:val="24"/>
          <w:szCs w:val="24"/>
        </w:rPr>
      </w:pPr>
      <w:r>
        <w:rPr>
          <w:rFonts w:hint="eastAsia" w:ascii="宋体" w:hAnsi="宋体"/>
          <w:bCs/>
          <w:sz w:val="24"/>
          <w:szCs w:val="24"/>
        </w:rPr>
        <w:t>4</w:t>
      </w:r>
      <w:r>
        <w:rPr>
          <w:rFonts w:ascii="宋体" w:hAnsi="宋体"/>
          <w:bCs/>
          <w:sz w:val="24"/>
          <w:szCs w:val="24"/>
        </w:rPr>
        <w:t>．评标方法</w:t>
      </w:r>
    </w:p>
    <w:p>
      <w:pPr>
        <w:tabs>
          <w:tab w:val="left" w:pos="525"/>
          <w:tab w:val="left" w:pos="1050"/>
        </w:tabs>
        <w:spacing w:line="360" w:lineRule="auto"/>
        <w:ind w:firstLine="480" w:firstLineChars="200"/>
        <w:rPr>
          <w:rFonts w:hint="eastAsia" w:ascii="宋体" w:hAnsi="宋体"/>
          <w:bCs/>
          <w:sz w:val="24"/>
          <w:szCs w:val="24"/>
        </w:rPr>
      </w:pPr>
      <w:bookmarkStart w:id="20" w:name="_Hlk70690972"/>
      <w:r>
        <w:rPr>
          <w:rFonts w:hint="eastAsia" w:ascii="宋体" w:hAnsi="宋体"/>
          <w:bCs/>
          <w:sz w:val="24"/>
          <w:szCs w:val="24"/>
        </w:rPr>
        <w:t>投标人通过初审的，方可进入比较与评价程序，本项目采用综合评分法。</w:t>
      </w:r>
      <w:bookmarkEnd w:id="20"/>
    </w:p>
    <w:p>
      <w:pPr>
        <w:tabs>
          <w:tab w:val="left" w:pos="525"/>
          <w:tab w:val="left" w:pos="1050"/>
        </w:tabs>
        <w:spacing w:line="360" w:lineRule="auto"/>
        <w:ind w:firstLine="480" w:firstLineChars="200"/>
        <w:rPr>
          <w:rFonts w:hint="eastAsia" w:ascii="宋体" w:hAnsi="宋体"/>
          <w:bCs/>
          <w:sz w:val="24"/>
          <w:szCs w:val="24"/>
        </w:rPr>
      </w:pPr>
      <w:r>
        <w:rPr>
          <w:rFonts w:hint="eastAsia" w:ascii="宋体" w:hAnsi="宋体"/>
          <w:bCs/>
          <w:sz w:val="24"/>
          <w:szCs w:val="24"/>
        </w:rPr>
        <w:t>评标委员会遵循公平、公正、择优原则，独立按照评分标准分别评定投标人的分值；各投标人的评审后得分为各评委所评定分值的平均值，并按高低顺序排列。得分相同的，按投标投标由低到高顺序排列，得分且投标投标相同的并列。</w:t>
      </w:r>
      <w:r>
        <w:rPr>
          <w:rFonts w:hint="eastAsia" w:ascii="宋体" w:hAnsi="宋体"/>
          <w:bCs/>
          <w:sz w:val="24"/>
          <w:szCs w:val="24"/>
          <w:lang w:eastAsia="zh-CN"/>
        </w:rPr>
        <w:t>磋商文件</w:t>
      </w:r>
      <w:r>
        <w:rPr>
          <w:rFonts w:hint="eastAsia" w:ascii="宋体" w:hAnsi="宋体"/>
          <w:bCs/>
          <w:sz w:val="24"/>
          <w:szCs w:val="24"/>
        </w:rPr>
        <w:t>满足磋商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hint="eastAsia" w:ascii="宋体" w:hAnsi="宋体"/>
          <w:bCs/>
          <w:sz w:val="24"/>
        </w:rPr>
        <w:t>非单一产品采购项目，多家投标人提供的核心产品品牌相同的，同上处理。</w:t>
      </w:r>
    </w:p>
    <w:p>
      <w:pPr>
        <w:tabs>
          <w:tab w:val="left" w:pos="945"/>
        </w:tabs>
        <w:spacing w:line="360" w:lineRule="auto"/>
        <w:ind w:firstLine="523"/>
        <w:rPr>
          <w:rFonts w:hint="default" w:ascii="宋体" w:hAnsi="宋体" w:eastAsia="宋体" w:cs="宋体"/>
          <w:sz w:val="24"/>
          <w:szCs w:val="24"/>
          <w:lang w:val="en-US" w:eastAsia="zh-CN"/>
        </w:rPr>
      </w:pPr>
      <w:r>
        <w:rPr>
          <w:rFonts w:hint="eastAsia" w:ascii="宋体" w:hAnsi="宋体" w:cs="宋体"/>
          <w:sz w:val="24"/>
          <w:szCs w:val="24"/>
        </w:rPr>
        <w:t>本项目核心产品：全自动生化分析仪</w:t>
      </w:r>
    </w:p>
    <w:p>
      <w:pPr>
        <w:tabs>
          <w:tab w:val="left" w:pos="525"/>
          <w:tab w:val="left" w:pos="1050"/>
        </w:tabs>
        <w:spacing w:line="360" w:lineRule="auto"/>
        <w:ind w:firstLine="480" w:firstLineChars="200"/>
        <w:rPr>
          <w:rFonts w:hint="eastAsia" w:ascii="宋体" w:hAnsi="宋体"/>
          <w:bCs/>
          <w:sz w:val="24"/>
          <w:szCs w:val="24"/>
        </w:rPr>
      </w:pPr>
      <w:r>
        <w:rPr>
          <w:rFonts w:hint="eastAsia" w:ascii="宋体" w:hAnsi="宋体"/>
          <w:bCs/>
          <w:sz w:val="24"/>
          <w:szCs w:val="24"/>
        </w:rPr>
        <w:t>5</w:t>
      </w:r>
      <w:r>
        <w:rPr>
          <w:rFonts w:ascii="宋体" w:hAnsi="宋体"/>
          <w:bCs/>
          <w:sz w:val="24"/>
          <w:szCs w:val="24"/>
        </w:rPr>
        <w:t>．评标标准：</w:t>
      </w:r>
    </w:p>
    <w:p>
      <w:pPr>
        <w:tabs>
          <w:tab w:val="left" w:pos="525"/>
          <w:tab w:val="left" w:pos="1050"/>
        </w:tabs>
        <w:spacing w:line="360" w:lineRule="auto"/>
        <w:ind w:firstLine="480" w:firstLineChars="200"/>
        <w:rPr>
          <w:rFonts w:hint="eastAsia" w:ascii="宋体" w:hAnsi="宋体"/>
          <w:bCs/>
          <w:sz w:val="24"/>
          <w:szCs w:val="24"/>
        </w:rPr>
      </w:pPr>
      <w:r>
        <w:rPr>
          <w:rFonts w:hint="eastAsia" w:ascii="宋体" w:hAnsi="宋体"/>
          <w:bCs/>
          <w:sz w:val="24"/>
          <w:szCs w:val="24"/>
        </w:rPr>
        <w:t>详见附件。</w:t>
      </w:r>
    </w:p>
    <w:p>
      <w:pPr>
        <w:spacing w:line="360" w:lineRule="auto"/>
        <w:ind w:firstLine="480" w:firstLineChars="200"/>
        <w:rPr>
          <w:rFonts w:eastAsia="黑体"/>
          <w:bCs/>
          <w:sz w:val="24"/>
          <w:szCs w:val="24"/>
        </w:rPr>
      </w:pPr>
      <w:r>
        <w:rPr>
          <w:rFonts w:eastAsia="黑体"/>
          <w:bCs/>
          <w:sz w:val="24"/>
          <w:szCs w:val="24"/>
        </w:rPr>
        <w:t>(九)定标：</w:t>
      </w:r>
    </w:p>
    <w:p>
      <w:pPr>
        <w:tabs>
          <w:tab w:val="left" w:pos="945"/>
        </w:tabs>
        <w:spacing w:line="360" w:lineRule="auto"/>
        <w:ind w:firstLine="523" w:firstLineChars="218"/>
        <w:rPr>
          <w:rFonts w:hint="eastAsia" w:ascii="宋体" w:hAnsi="宋体"/>
          <w:bCs/>
          <w:sz w:val="24"/>
          <w:szCs w:val="24"/>
        </w:rPr>
      </w:pPr>
      <w:r>
        <w:rPr>
          <w:rFonts w:ascii="宋体" w:hAnsi="宋体"/>
          <w:bCs/>
          <w:sz w:val="24"/>
          <w:szCs w:val="24"/>
        </w:rPr>
        <w:t>1</w:t>
      </w:r>
      <w:r>
        <w:rPr>
          <w:rFonts w:hint="eastAsia" w:ascii="宋体" w:hAnsi="宋体"/>
          <w:bCs/>
          <w:sz w:val="24"/>
          <w:szCs w:val="24"/>
        </w:rPr>
        <w:t>．评标委员会根据磋商文件规定的评标方法和评标标准进行评审，按磋商文件的要求依法确定中标供应商。隆林各族自治县中医医院将在院官网上发布中标公告。隆林各族自治县中医医院和评标委员会对未中标原因不做解释。如有质疑，应在法定质疑期限内，即中标公告期限届满之日起</w:t>
      </w:r>
      <w:r>
        <w:rPr>
          <w:rFonts w:ascii="宋体" w:hAnsi="宋体"/>
          <w:bCs/>
          <w:sz w:val="24"/>
          <w:szCs w:val="24"/>
        </w:rPr>
        <w:t>7</w:t>
      </w:r>
      <w:r>
        <w:rPr>
          <w:rFonts w:hint="eastAsia" w:ascii="宋体" w:hAnsi="宋体"/>
          <w:bCs/>
          <w:sz w:val="24"/>
          <w:szCs w:val="24"/>
        </w:rPr>
        <w:t>个工作日内，以书面形式（原件）送达隆林各族自治县中医医院，并且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隆林各族自治县中医医院将在收到符合上述要求的书面质疑后七个工作日内，对质疑内容做出答复。投标人在法定质疑期限外送达的质疑函或法定质疑期限内送达的质疑函不符合上述要求的均为无效质疑，隆林各族自治县中医医院对无效质疑不予受理。如质疑查无实据或投标人捏造事实，提供虚假材料进行恶意举报，不配合或采用不正当手段干扰政府采购质疑的，将追究相关责任，并按相关规定处理。</w:t>
      </w:r>
    </w:p>
    <w:p>
      <w:pPr>
        <w:tabs>
          <w:tab w:val="left" w:pos="1155"/>
        </w:tabs>
        <w:spacing w:line="360" w:lineRule="auto"/>
        <w:ind w:firstLine="480" w:firstLineChars="200"/>
        <w:rPr>
          <w:bCs/>
          <w:sz w:val="24"/>
          <w:szCs w:val="24"/>
        </w:rPr>
      </w:pPr>
      <w:r>
        <w:rPr>
          <w:bCs/>
          <w:sz w:val="24"/>
          <w:szCs w:val="24"/>
        </w:rPr>
        <w:t>2．在发布中标公告的同时，</w:t>
      </w:r>
      <w:r>
        <w:rPr>
          <w:rFonts w:hint="eastAsia"/>
          <w:bCs/>
          <w:sz w:val="24"/>
          <w:szCs w:val="24"/>
        </w:rPr>
        <w:t>隆林各族自治县中医医院</w:t>
      </w:r>
      <w:r>
        <w:rPr>
          <w:bCs/>
          <w:sz w:val="24"/>
          <w:szCs w:val="24"/>
        </w:rPr>
        <w:t>将向中标供应商发中标通知书。</w:t>
      </w:r>
    </w:p>
    <w:p>
      <w:pPr>
        <w:tabs>
          <w:tab w:val="left" w:pos="1155"/>
        </w:tabs>
        <w:spacing w:line="360" w:lineRule="auto"/>
        <w:ind w:firstLine="480" w:firstLineChars="200"/>
        <w:rPr>
          <w:rFonts w:hint="eastAsia" w:ascii="宋体" w:hAnsi="宋体"/>
          <w:bCs/>
          <w:sz w:val="24"/>
          <w:szCs w:val="24"/>
        </w:rPr>
      </w:pPr>
      <w:r>
        <w:rPr>
          <w:bCs/>
          <w:sz w:val="24"/>
          <w:szCs w:val="24"/>
        </w:rPr>
        <w:t>3．未中标供应商的</w:t>
      </w:r>
      <w:r>
        <w:rPr>
          <w:rFonts w:hint="eastAsia"/>
          <w:bCs/>
          <w:sz w:val="24"/>
          <w:szCs w:val="24"/>
          <w:lang w:eastAsia="zh-CN"/>
        </w:rPr>
        <w:t>磋商文件</w:t>
      </w:r>
      <w:r>
        <w:rPr>
          <w:bCs/>
          <w:sz w:val="24"/>
          <w:szCs w:val="24"/>
        </w:rPr>
        <w:t>正本、中标供应商的</w:t>
      </w:r>
      <w:r>
        <w:rPr>
          <w:rFonts w:hint="eastAsia"/>
          <w:bCs/>
          <w:sz w:val="24"/>
          <w:szCs w:val="24"/>
          <w:lang w:eastAsia="zh-CN"/>
        </w:rPr>
        <w:t>磋商文件</w:t>
      </w:r>
      <w:r>
        <w:rPr>
          <w:bCs/>
          <w:sz w:val="24"/>
          <w:szCs w:val="24"/>
        </w:rPr>
        <w:t>正本及副本(两份)留存，其余</w:t>
      </w:r>
      <w:r>
        <w:rPr>
          <w:rFonts w:hint="eastAsia"/>
          <w:bCs/>
          <w:sz w:val="24"/>
          <w:szCs w:val="24"/>
          <w:lang w:eastAsia="zh-CN"/>
        </w:rPr>
        <w:t>磋商文件</w:t>
      </w:r>
      <w:r>
        <w:rPr>
          <w:bCs/>
          <w:sz w:val="24"/>
          <w:szCs w:val="24"/>
        </w:rPr>
        <w:t>副本和原件退还各投标人。</w:t>
      </w:r>
    </w:p>
    <w:p>
      <w:pPr>
        <w:spacing w:line="360" w:lineRule="auto"/>
        <w:ind w:firstLine="480" w:firstLineChars="200"/>
        <w:rPr>
          <w:rFonts w:eastAsia="黑体"/>
          <w:bCs/>
          <w:sz w:val="24"/>
          <w:szCs w:val="24"/>
        </w:rPr>
      </w:pPr>
      <w:r>
        <w:rPr>
          <w:rFonts w:eastAsia="黑体"/>
          <w:bCs/>
          <w:sz w:val="24"/>
          <w:szCs w:val="24"/>
        </w:rPr>
        <w:t xml:space="preserve"> (十)</w:t>
      </w:r>
      <w:r>
        <w:rPr>
          <w:rFonts w:hint="eastAsia" w:eastAsia="黑体"/>
          <w:bCs/>
          <w:sz w:val="24"/>
          <w:szCs w:val="24"/>
        </w:rPr>
        <w:t>废标</w:t>
      </w:r>
      <w:r>
        <w:rPr>
          <w:rFonts w:eastAsia="黑体"/>
          <w:bCs/>
          <w:sz w:val="24"/>
          <w:szCs w:val="24"/>
        </w:rPr>
        <w:t>的确认：</w:t>
      </w:r>
    </w:p>
    <w:p>
      <w:pPr>
        <w:tabs>
          <w:tab w:val="left" w:pos="1155"/>
          <w:tab w:val="left" w:pos="1260"/>
        </w:tabs>
        <w:spacing w:line="360" w:lineRule="auto"/>
        <w:ind w:firstLine="480" w:firstLineChars="200"/>
        <w:rPr>
          <w:rFonts w:hint="eastAsia" w:ascii="宋体" w:hAnsi="宋体"/>
          <w:bCs/>
          <w:sz w:val="24"/>
          <w:szCs w:val="24"/>
        </w:rPr>
      </w:pPr>
      <w:bookmarkStart w:id="21" w:name="_Hlk83715050"/>
      <w:r>
        <w:rPr>
          <w:rFonts w:hint="eastAsia" w:ascii="宋体" w:hAnsi="宋体"/>
          <w:bCs/>
          <w:sz w:val="24"/>
          <w:szCs w:val="24"/>
        </w:rPr>
        <w:t>在招标采购中，出现下列情况之一的，应予废标</w:t>
      </w:r>
      <w:r>
        <w:rPr>
          <w:rFonts w:ascii="宋体" w:hAnsi="宋体"/>
          <w:bCs/>
          <w:sz w:val="24"/>
          <w:szCs w:val="24"/>
        </w:rPr>
        <w:t>：</w:t>
      </w:r>
    </w:p>
    <w:bookmarkEnd w:id="21"/>
    <w:p>
      <w:pPr>
        <w:tabs>
          <w:tab w:val="left" w:pos="1155"/>
          <w:tab w:val="left" w:pos="1260"/>
        </w:tabs>
        <w:spacing w:line="360" w:lineRule="auto"/>
        <w:ind w:firstLine="480" w:firstLineChars="200"/>
        <w:rPr>
          <w:rFonts w:hint="eastAsia" w:ascii="宋体" w:hAnsi="宋体"/>
          <w:bCs/>
          <w:sz w:val="24"/>
          <w:szCs w:val="24"/>
        </w:rPr>
      </w:pPr>
      <w:r>
        <w:rPr>
          <w:rFonts w:ascii="宋体" w:hAnsi="宋体"/>
          <w:bCs/>
          <w:sz w:val="24"/>
          <w:szCs w:val="24"/>
        </w:rPr>
        <w:t>1．符合专业条件的投标人或者对</w:t>
      </w:r>
      <w:r>
        <w:rPr>
          <w:rFonts w:hint="eastAsia" w:ascii="宋体" w:hAnsi="宋体"/>
          <w:bCs/>
          <w:sz w:val="24"/>
          <w:szCs w:val="24"/>
        </w:rPr>
        <w:t>磋商文件</w:t>
      </w:r>
      <w:r>
        <w:rPr>
          <w:rFonts w:ascii="宋体" w:hAnsi="宋体"/>
          <w:bCs/>
          <w:sz w:val="24"/>
          <w:szCs w:val="24"/>
        </w:rPr>
        <w:t>作出实质性响应的投标人不足三家；</w:t>
      </w:r>
    </w:p>
    <w:p>
      <w:pPr>
        <w:tabs>
          <w:tab w:val="left" w:pos="1155"/>
          <w:tab w:val="left" w:pos="1260"/>
        </w:tabs>
        <w:spacing w:line="360" w:lineRule="auto"/>
        <w:ind w:firstLine="480" w:firstLineChars="200"/>
        <w:rPr>
          <w:rFonts w:hint="eastAsia" w:ascii="宋体" w:hAnsi="宋体"/>
          <w:bCs/>
          <w:sz w:val="24"/>
          <w:szCs w:val="24"/>
        </w:rPr>
      </w:pPr>
      <w:r>
        <w:rPr>
          <w:rFonts w:ascii="宋体" w:hAnsi="宋体"/>
          <w:bCs/>
          <w:sz w:val="24"/>
          <w:szCs w:val="24"/>
        </w:rPr>
        <w:t>2．出现影响采购公正的违法、违规行为；</w:t>
      </w:r>
    </w:p>
    <w:p>
      <w:pPr>
        <w:tabs>
          <w:tab w:val="left" w:pos="1155"/>
          <w:tab w:val="left" w:pos="1260"/>
        </w:tabs>
        <w:spacing w:line="360" w:lineRule="auto"/>
        <w:ind w:firstLine="480" w:firstLineChars="200"/>
        <w:rPr>
          <w:rFonts w:hint="eastAsia" w:ascii="宋体" w:hAnsi="宋体"/>
          <w:bCs/>
          <w:sz w:val="24"/>
          <w:szCs w:val="24"/>
        </w:rPr>
      </w:pPr>
      <w:r>
        <w:rPr>
          <w:rFonts w:ascii="宋体" w:hAnsi="宋体"/>
          <w:bCs/>
          <w:sz w:val="24"/>
          <w:szCs w:val="24"/>
        </w:rPr>
        <w:t>3．投标人的投标均超过采购预算，采购人不能支付的；</w:t>
      </w:r>
    </w:p>
    <w:p>
      <w:pPr>
        <w:tabs>
          <w:tab w:val="right" w:pos="180"/>
          <w:tab w:val="left" w:pos="1155"/>
          <w:tab w:val="left" w:pos="1260"/>
        </w:tabs>
        <w:spacing w:line="360" w:lineRule="auto"/>
        <w:ind w:firstLine="480" w:firstLineChars="200"/>
        <w:rPr>
          <w:rFonts w:hint="eastAsia" w:ascii="宋体" w:hAnsi="宋体"/>
          <w:bCs/>
          <w:sz w:val="24"/>
          <w:szCs w:val="24"/>
        </w:rPr>
      </w:pPr>
      <w:r>
        <w:rPr>
          <w:rFonts w:ascii="宋体" w:hAnsi="宋体"/>
          <w:bCs/>
          <w:sz w:val="24"/>
          <w:szCs w:val="24"/>
        </w:rPr>
        <w:t>4．因重大变故，采购任务取消。</w:t>
      </w:r>
    </w:p>
    <w:p>
      <w:pPr>
        <w:spacing w:line="360" w:lineRule="auto"/>
        <w:ind w:firstLine="480" w:firstLineChars="200"/>
        <w:rPr>
          <w:rFonts w:hint="eastAsia" w:ascii="宋体" w:hAnsi="宋体"/>
          <w:bCs/>
          <w:sz w:val="24"/>
          <w:szCs w:val="24"/>
        </w:rPr>
      </w:pPr>
      <w:r>
        <w:rPr>
          <w:rFonts w:eastAsia="黑体"/>
          <w:bCs/>
          <w:sz w:val="24"/>
          <w:szCs w:val="24"/>
        </w:rPr>
        <w:t>(十一)中标无效的确认：</w:t>
      </w:r>
    </w:p>
    <w:p>
      <w:pPr>
        <w:tabs>
          <w:tab w:val="left" w:pos="735"/>
          <w:tab w:val="left" w:pos="1365"/>
        </w:tabs>
        <w:spacing w:line="360" w:lineRule="auto"/>
        <w:ind w:firstLine="480" w:firstLineChars="200"/>
        <w:rPr>
          <w:rFonts w:hint="eastAsia" w:ascii="宋体" w:hAnsi="宋体"/>
          <w:bCs/>
          <w:sz w:val="24"/>
          <w:szCs w:val="24"/>
        </w:rPr>
      </w:pPr>
      <w:r>
        <w:rPr>
          <w:rFonts w:ascii="宋体" w:hAnsi="宋体"/>
          <w:bCs/>
          <w:sz w:val="24"/>
          <w:szCs w:val="24"/>
        </w:rPr>
        <w:t>1．提供虚假材料谋取中标的；</w:t>
      </w:r>
    </w:p>
    <w:p>
      <w:pPr>
        <w:tabs>
          <w:tab w:val="left" w:pos="735"/>
          <w:tab w:val="left" w:pos="1365"/>
        </w:tabs>
        <w:spacing w:line="360" w:lineRule="auto"/>
        <w:ind w:firstLine="480" w:firstLineChars="200"/>
        <w:rPr>
          <w:rFonts w:hint="eastAsia" w:ascii="宋体" w:hAnsi="宋体"/>
          <w:bCs/>
          <w:sz w:val="24"/>
          <w:szCs w:val="24"/>
        </w:rPr>
      </w:pPr>
      <w:r>
        <w:rPr>
          <w:rFonts w:ascii="宋体" w:hAnsi="宋体"/>
          <w:bCs/>
          <w:sz w:val="24"/>
          <w:szCs w:val="24"/>
        </w:rPr>
        <w:t>2．采取不正当手段诋毁、排挤其他投标人的；</w:t>
      </w:r>
    </w:p>
    <w:p>
      <w:pPr>
        <w:tabs>
          <w:tab w:val="left" w:pos="735"/>
          <w:tab w:val="left" w:pos="1365"/>
        </w:tabs>
        <w:spacing w:line="360" w:lineRule="auto"/>
        <w:ind w:firstLine="480" w:firstLineChars="200"/>
        <w:rPr>
          <w:rFonts w:hint="eastAsia" w:ascii="宋体" w:hAnsi="宋体"/>
          <w:bCs/>
          <w:sz w:val="24"/>
          <w:szCs w:val="24"/>
        </w:rPr>
      </w:pPr>
      <w:r>
        <w:rPr>
          <w:rFonts w:ascii="宋体" w:hAnsi="宋体"/>
          <w:bCs/>
          <w:sz w:val="24"/>
          <w:szCs w:val="24"/>
        </w:rPr>
        <w:t>3．与招标采购单位、其他投标人恶意串通的；</w:t>
      </w:r>
    </w:p>
    <w:p>
      <w:pPr>
        <w:tabs>
          <w:tab w:val="left" w:pos="735"/>
          <w:tab w:val="left" w:pos="1365"/>
        </w:tabs>
        <w:spacing w:line="360" w:lineRule="auto"/>
        <w:ind w:firstLine="480" w:firstLineChars="200"/>
        <w:rPr>
          <w:rFonts w:hint="eastAsia" w:ascii="宋体" w:hAnsi="宋体"/>
          <w:bCs/>
          <w:sz w:val="24"/>
          <w:szCs w:val="24"/>
        </w:rPr>
      </w:pPr>
      <w:r>
        <w:rPr>
          <w:rFonts w:ascii="宋体" w:hAnsi="宋体"/>
          <w:bCs/>
          <w:sz w:val="24"/>
          <w:szCs w:val="24"/>
        </w:rPr>
        <w:t>4．向招标采购单位行贿或者提供其他不正当利益的；</w:t>
      </w:r>
    </w:p>
    <w:p>
      <w:pPr>
        <w:tabs>
          <w:tab w:val="left" w:pos="735"/>
          <w:tab w:val="left" w:pos="1365"/>
        </w:tabs>
        <w:spacing w:line="360" w:lineRule="auto"/>
        <w:ind w:firstLine="480" w:firstLineChars="200"/>
        <w:rPr>
          <w:rFonts w:hint="eastAsia" w:ascii="宋体" w:hAnsi="宋体"/>
          <w:bCs/>
          <w:sz w:val="24"/>
          <w:szCs w:val="24"/>
        </w:rPr>
      </w:pPr>
      <w:r>
        <w:rPr>
          <w:rFonts w:ascii="宋体" w:hAnsi="宋体"/>
          <w:bCs/>
          <w:sz w:val="24"/>
          <w:szCs w:val="24"/>
        </w:rPr>
        <w:t>5．在招标过程中与招标采购单位进行协商谈判、不按照</w:t>
      </w:r>
      <w:r>
        <w:rPr>
          <w:rFonts w:hint="eastAsia" w:ascii="宋体" w:hAnsi="宋体"/>
          <w:bCs/>
          <w:sz w:val="24"/>
          <w:szCs w:val="24"/>
        </w:rPr>
        <w:t>磋商文件</w:t>
      </w:r>
      <w:r>
        <w:rPr>
          <w:rFonts w:ascii="宋体" w:hAnsi="宋体"/>
          <w:bCs/>
          <w:sz w:val="24"/>
          <w:szCs w:val="24"/>
        </w:rPr>
        <w:t>和中标供应商的</w:t>
      </w:r>
      <w:r>
        <w:rPr>
          <w:rFonts w:hint="eastAsia" w:ascii="宋体" w:hAnsi="宋体"/>
          <w:bCs/>
          <w:sz w:val="24"/>
          <w:szCs w:val="24"/>
          <w:lang w:eastAsia="zh-CN"/>
        </w:rPr>
        <w:t>磋商文件</w:t>
      </w:r>
      <w:r>
        <w:rPr>
          <w:rFonts w:ascii="宋体" w:hAnsi="宋体"/>
          <w:bCs/>
          <w:sz w:val="24"/>
          <w:szCs w:val="24"/>
        </w:rPr>
        <w:t>订立合同，或者与采购人另行订立背离合同实质性内容的协议的；</w:t>
      </w:r>
    </w:p>
    <w:p>
      <w:pPr>
        <w:tabs>
          <w:tab w:val="left" w:pos="735"/>
          <w:tab w:val="left" w:pos="1365"/>
        </w:tabs>
        <w:spacing w:line="360" w:lineRule="auto"/>
        <w:ind w:firstLine="480" w:firstLineChars="200"/>
        <w:rPr>
          <w:rFonts w:hint="eastAsia" w:ascii="宋体" w:hAnsi="宋体"/>
          <w:bCs/>
          <w:sz w:val="24"/>
          <w:szCs w:val="24"/>
        </w:rPr>
      </w:pPr>
      <w:r>
        <w:rPr>
          <w:rFonts w:hint="eastAsia" w:ascii="宋体" w:hAnsi="宋体"/>
          <w:bCs/>
          <w:sz w:val="24"/>
          <w:szCs w:val="24"/>
        </w:rPr>
        <w:t>6</w:t>
      </w:r>
      <w:r>
        <w:rPr>
          <w:rFonts w:ascii="宋体" w:hAnsi="宋体"/>
          <w:bCs/>
          <w:sz w:val="24"/>
          <w:szCs w:val="24"/>
        </w:rPr>
        <w:t>．拒绝有关部门监督检查或者提供虚假情况的。</w:t>
      </w:r>
    </w:p>
    <w:p>
      <w:pPr>
        <w:tabs>
          <w:tab w:val="left" w:pos="735"/>
          <w:tab w:val="left" w:pos="1365"/>
        </w:tabs>
        <w:spacing w:line="360" w:lineRule="auto"/>
        <w:ind w:firstLine="480" w:firstLineChars="200"/>
        <w:rPr>
          <w:rFonts w:hint="eastAsia" w:ascii="宋体" w:hAnsi="宋体"/>
          <w:bCs/>
          <w:sz w:val="24"/>
          <w:szCs w:val="24"/>
        </w:rPr>
      </w:pPr>
      <w:r>
        <w:rPr>
          <w:rFonts w:ascii="宋体" w:hAnsi="宋体"/>
          <w:bCs/>
          <w:sz w:val="24"/>
          <w:szCs w:val="24"/>
        </w:rPr>
        <w:t>投标人有上述1．至</w:t>
      </w:r>
      <w:r>
        <w:rPr>
          <w:rFonts w:hint="eastAsia" w:ascii="宋体" w:hAnsi="宋体"/>
          <w:bCs/>
          <w:sz w:val="24"/>
          <w:szCs w:val="24"/>
        </w:rPr>
        <w:t>6</w:t>
      </w:r>
      <w:r>
        <w:rPr>
          <w:rFonts w:ascii="宋体" w:hAnsi="宋体"/>
          <w:bCs/>
          <w:sz w:val="24"/>
          <w:szCs w:val="24"/>
        </w:rPr>
        <w:t>．项情形之一的，中标无效。列入</w:t>
      </w:r>
      <w:r>
        <w:rPr>
          <w:rFonts w:hint="eastAsia" w:ascii="宋体" w:hAnsi="宋体"/>
          <w:bCs/>
          <w:sz w:val="24"/>
          <w:szCs w:val="24"/>
        </w:rPr>
        <w:t>我院</w:t>
      </w:r>
      <w:r>
        <w:rPr>
          <w:rFonts w:ascii="宋体" w:hAnsi="宋体"/>
          <w:bCs/>
          <w:sz w:val="24"/>
          <w:szCs w:val="24"/>
        </w:rPr>
        <w:t>不良行为记录名单，在一至三年内禁止参加</w:t>
      </w:r>
      <w:r>
        <w:rPr>
          <w:rFonts w:hint="eastAsia" w:ascii="宋体" w:hAnsi="宋体"/>
          <w:bCs/>
          <w:sz w:val="24"/>
          <w:szCs w:val="24"/>
        </w:rPr>
        <w:t>我院</w:t>
      </w:r>
      <w:r>
        <w:rPr>
          <w:rFonts w:ascii="宋体" w:hAnsi="宋体"/>
          <w:bCs/>
          <w:sz w:val="24"/>
          <w:szCs w:val="24"/>
        </w:rPr>
        <w:t>采购活动，并予以公告，有违法所得的，并处没收违法所得，情节严重的，由工商行政管理机构吊销营业执照；构成犯罪的，依法追究刑事责任。</w:t>
      </w:r>
    </w:p>
    <w:p>
      <w:pPr>
        <w:spacing w:line="360" w:lineRule="auto"/>
        <w:ind w:firstLine="480" w:firstLineChars="200"/>
        <w:outlineLvl w:val="0"/>
        <w:rPr>
          <w:rFonts w:eastAsia="黑体"/>
          <w:bCs/>
          <w:sz w:val="24"/>
          <w:szCs w:val="24"/>
        </w:rPr>
      </w:pPr>
      <w:r>
        <w:rPr>
          <w:rFonts w:eastAsia="黑体"/>
          <w:bCs/>
          <w:sz w:val="24"/>
          <w:szCs w:val="24"/>
        </w:rPr>
        <w:t>(十</w:t>
      </w:r>
      <w:r>
        <w:rPr>
          <w:rFonts w:hint="eastAsia" w:eastAsia="黑体"/>
          <w:bCs/>
          <w:sz w:val="24"/>
          <w:szCs w:val="24"/>
        </w:rPr>
        <w:t>二</w:t>
      </w:r>
      <w:r>
        <w:rPr>
          <w:rFonts w:eastAsia="黑体"/>
          <w:bCs/>
          <w:sz w:val="24"/>
          <w:szCs w:val="24"/>
        </w:rPr>
        <w:t>)签订、履行合同：</w:t>
      </w:r>
    </w:p>
    <w:p>
      <w:pPr>
        <w:tabs>
          <w:tab w:val="left" w:pos="1050"/>
        </w:tabs>
        <w:spacing w:line="360" w:lineRule="auto"/>
        <w:ind w:firstLine="480" w:firstLineChars="200"/>
        <w:rPr>
          <w:bCs/>
          <w:sz w:val="24"/>
          <w:szCs w:val="24"/>
        </w:rPr>
      </w:pPr>
      <w:r>
        <w:rPr>
          <w:bCs/>
          <w:sz w:val="24"/>
          <w:szCs w:val="24"/>
        </w:rPr>
        <w:t>1．</w:t>
      </w:r>
      <w:r>
        <w:rPr>
          <w:rFonts w:ascii="宋体" w:hAnsi="宋体"/>
          <w:bCs/>
          <w:sz w:val="24"/>
          <w:szCs w:val="24"/>
        </w:rPr>
        <w:t>采购人应当自中标通知书发出之日起三十日内，按照</w:t>
      </w:r>
      <w:r>
        <w:rPr>
          <w:rFonts w:hint="eastAsia" w:ascii="宋体" w:hAnsi="宋体"/>
          <w:bCs/>
          <w:sz w:val="24"/>
          <w:szCs w:val="24"/>
        </w:rPr>
        <w:t>磋商文件</w:t>
      </w:r>
      <w:r>
        <w:rPr>
          <w:rFonts w:ascii="宋体" w:hAnsi="宋体"/>
          <w:bCs/>
          <w:sz w:val="24"/>
          <w:szCs w:val="24"/>
        </w:rPr>
        <w:t>和中标供应商</w:t>
      </w:r>
      <w:r>
        <w:rPr>
          <w:rFonts w:hint="eastAsia" w:ascii="宋体" w:hAnsi="宋体"/>
          <w:bCs/>
          <w:sz w:val="24"/>
          <w:szCs w:val="24"/>
          <w:lang w:eastAsia="zh-CN"/>
        </w:rPr>
        <w:t>磋商文件</w:t>
      </w:r>
      <w:r>
        <w:rPr>
          <w:rFonts w:ascii="宋体" w:hAnsi="宋体"/>
          <w:bCs/>
          <w:sz w:val="24"/>
          <w:szCs w:val="24"/>
        </w:rPr>
        <w:t>的约定，与中标供应商签订书面合同</w:t>
      </w:r>
      <w:r>
        <w:rPr>
          <w:rFonts w:hint="eastAsia" w:ascii="宋体" w:hAnsi="宋体"/>
          <w:bCs/>
          <w:sz w:val="24"/>
          <w:szCs w:val="24"/>
        </w:rPr>
        <w:t>。</w:t>
      </w:r>
      <w:r>
        <w:rPr>
          <w:rFonts w:ascii="宋体" w:hAnsi="宋体"/>
          <w:bCs/>
          <w:sz w:val="24"/>
          <w:szCs w:val="24"/>
        </w:rPr>
        <w:t>所签订的合同不得对</w:t>
      </w:r>
      <w:r>
        <w:rPr>
          <w:rFonts w:hint="eastAsia" w:ascii="宋体" w:hAnsi="宋体"/>
          <w:bCs/>
          <w:sz w:val="24"/>
          <w:szCs w:val="24"/>
        </w:rPr>
        <w:t>磋商文件</w:t>
      </w:r>
      <w:r>
        <w:rPr>
          <w:rFonts w:ascii="宋体" w:hAnsi="宋体"/>
          <w:bCs/>
          <w:sz w:val="24"/>
          <w:szCs w:val="24"/>
        </w:rPr>
        <w:t>和中标供应商</w:t>
      </w:r>
      <w:r>
        <w:rPr>
          <w:rFonts w:hint="eastAsia" w:ascii="宋体" w:hAnsi="宋体"/>
          <w:bCs/>
          <w:sz w:val="24"/>
          <w:szCs w:val="24"/>
          <w:lang w:eastAsia="zh-CN"/>
        </w:rPr>
        <w:t>磋商文件</w:t>
      </w:r>
      <w:r>
        <w:rPr>
          <w:rFonts w:ascii="宋体" w:hAnsi="宋体"/>
          <w:bCs/>
          <w:sz w:val="24"/>
          <w:szCs w:val="24"/>
        </w:rPr>
        <w:t>作实质性修改。</w:t>
      </w:r>
      <w:r>
        <w:rPr>
          <w:rFonts w:hint="eastAsia" w:ascii="宋体" w:hAnsi="宋体"/>
          <w:bCs/>
          <w:sz w:val="24"/>
          <w:szCs w:val="24"/>
        </w:rPr>
        <w:t>采购人</w:t>
      </w:r>
      <w:r>
        <w:rPr>
          <w:rFonts w:ascii="宋体" w:hAnsi="宋体"/>
          <w:bCs/>
          <w:sz w:val="24"/>
          <w:szCs w:val="24"/>
        </w:rPr>
        <w:t>不得向中标供应商提出任何不合理的要求，作为签订合同的条件，不得与中标供应商私下订立背离合同实质性内容的协议。</w:t>
      </w:r>
      <w:r>
        <w:rPr>
          <w:bCs/>
          <w:sz w:val="24"/>
          <w:szCs w:val="24"/>
        </w:rPr>
        <w:t>合同</w:t>
      </w:r>
      <w:r>
        <w:rPr>
          <w:rFonts w:hint="eastAsia"/>
          <w:bCs/>
          <w:sz w:val="24"/>
          <w:szCs w:val="24"/>
        </w:rPr>
        <w:t>报隆林各族自治县中医医院</w:t>
      </w:r>
      <w:r>
        <w:rPr>
          <w:bCs/>
          <w:sz w:val="24"/>
          <w:szCs w:val="24"/>
        </w:rPr>
        <w:t>备案。</w:t>
      </w:r>
    </w:p>
    <w:p>
      <w:pPr>
        <w:spacing w:line="360" w:lineRule="auto"/>
        <w:ind w:firstLine="480" w:firstLineChars="200"/>
        <w:rPr>
          <w:bCs/>
          <w:sz w:val="24"/>
          <w:szCs w:val="24"/>
        </w:rPr>
      </w:pPr>
      <w:r>
        <w:rPr>
          <w:rFonts w:hint="eastAsia"/>
          <w:bCs/>
          <w:sz w:val="24"/>
          <w:szCs w:val="24"/>
        </w:rPr>
        <w:t xml:space="preserve">2. </w:t>
      </w:r>
      <w:r>
        <w:rPr>
          <w:bCs/>
          <w:sz w:val="24"/>
          <w:szCs w:val="24"/>
        </w:rPr>
        <w:t>中标供应商非因不可抗力未履行招、</w:t>
      </w:r>
      <w:r>
        <w:rPr>
          <w:rFonts w:hint="eastAsia"/>
          <w:bCs/>
          <w:sz w:val="24"/>
          <w:szCs w:val="24"/>
          <w:lang w:eastAsia="zh-CN"/>
        </w:rPr>
        <w:t>磋商文件</w:t>
      </w:r>
      <w:r>
        <w:rPr>
          <w:bCs/>
          <w:sz w:val="24"/>
          <w:szCs w:val="24"/>
        </w:rPr>
        <w:t>和合同规定的义务，一经查实，</w:t>
      </w:r>
      <w:r>
        <w:rPr>
          <w:rFonts w:hint="eastAsia"/>
          <w:bCs/>
          <w:sz w:val="24"/>
          <w:szCs w:val="24"/>
        </w:rPr>
        <w:t>隆林各族自治县中医医院</w:t>
      </w:r>
      <w:r>
        <w:rPr>
          <w:bCs/>
          <w:sz w:val="24"/>
          <w:szCs w:val="24"/>
        </w:rPr>
        <w:t>将根据具体情况提请</w:t>
      </w:r>
      <w:r>
        <w:rPr>
          <w:rFonts w:hint="eastAsia"/>
          <w:bCs/>
          <w:sz w:val="24"/>
          <w:szCs w:val="24"/>
        </w:rPr>
        <w:t>院</w:t>
      </w:r>
      <w:r>
        <w:rPr>
          <w:bCs/>
          <w:sz w:val="24"/>
          <w:szCs w:val="24"/>
        </w:rPr>
        <w:t>管理部门作出相应处理。</w:t>
      </w:r>
    </w:p>
    <w:p>
      <w:pPr>
        <w:spacing w:line="360" w:lineRule="auto"/>
        <w:ind w:firstLine="480" w:firstLineChars="200"/>
        <w:rPr>
          <w:b/>
          <w:sz w:val="24"/>
          <w:szCs w:val="24"/>
        </w:rPr>
      </w:pPr>
      <w:r>
        <w:rPr>
          <w:rFonts w:hint="eastAsia" w:ascii="宋体" w:hAnsi="宋体"/>
          <w:bCs/>
          <w:sz w:val="24"/>
          <w:szCs w:val="24"/>
        </w:rPr>
        <w:t>3. 本项目不收取履约保证金。</w:t>
      </w:r>
    </w:p>
    <w:p>
      <w:pPr>
        <w:tabs>
          <w:tab w:val="left" w:pos="945"/>
        </w:tabs>
        <w:spacing w:line="360" w:lineRule="auto"/>
        <w:ind w:firstLine="480" w:firstLineChars="200"/>
        <w:outlineLvl w:val="0"/>
        <w:rPr>
          <w:rFonts w:hint="eastAsia" w:ascii="黑体" w:hAnsi="宋体" w:eastAsia="黑体"/>
          <w:bCs/>
          <w:sz w:val="24"/>
        </w:rPr>
      </w:pPr>
      <w:r>
        <w:rPr>
          <w:rFonts w:eastAsia="黑体"/>
          <w:bCs/>
          <w:sz w:val="24"/>
          <w:szCs w:val="24"/>
        </w:rPr>
        <w:t>(十</w:t>
      </w:r>
      <w:r>
        <w:rPr>
          <w:rFonts w:hint="eastAsia" w:eastAsia="黑体"/>
          <w:bCs/>
          <w:sz w:val="24"/>
          <w:szCs w:val="24"/>
        </w:rPr>
        <w:t>三</w:t>
      </w:r>
      <w:r>
        <w:rPr>
          <w:rFonts w:eastAsia="黑体"/>
          <w:bCs/>
          <w:sz w:val="24"/>
          <w:szCs w:val="24"/>
        </w:rPr>
        <w:t>)</w:t>
      </w:r>
      <w:r>
        <w:rPr>
          <w:rFonts w:hint="eastAsia" w:ascii="黑体" w:hAnsi="宋体" w:eastAsia="黑体"/>
          <w:bCs/>
          <w:sz w:val="24"/>
        </w:rPr>
        <w:t>注意事项：</w:t>
      </w:r>
    </w:p>
    <w:p>
      <w:pPr>
        <w:tabs>
          <w:tab w:val="left" w:pos="1050"/>
        </w:tabs>
        <w:spacing w:line="360" w:lineRule="auto"/>
        <w:ind w:firstLine="480" w:firstLineChars="200"/>
        <w:rPr>
          <w:bCs/>
          <w:sz w:val="24"/>
          <w:szCs w:val="24"/>
        </w:rPr>
      </w:pPr>
      <w:r>
        <w:rPr>
          <w:rFonts w:hint="eastAsia"/>
          <w:bCs/>
          <w:sz w:val="24"/>
          <w:szCs w:val="24"/>
        </w:rPr>
        <w:t>中标供应商有下列情形之一的，情节严重的，将其列入我院不良行为记录名单，在一至三年内禁止参加我院活动，并予以通报：</w:t>
      </w:r>
    </w:p>
    <w:p>
      <w:pPr>
        <w:tabs>
          <w:tab w:val="left" w:pos="1050"/>
          <w:tab w:val="left" w:pos="1830"/>
        </w:tabs>
        <w:spacing w:line="360" w:lineRule="auto"/>
        <w:ind w:firstLine="480" w:firstLineChars="200"/>
        <w:rPr>
          <w:bCs/>
          <w:sz w:val="24"/>
          <w:szCs w:val="24"/>
        </w:rPr>
      </w:pPr>
      <w:r>
        <w:rPr>
          <w:rFonts w:hint="eastAsia"/>
          <w:bCs/>
          <w:sz w:val="24"/>
          <w:szCs w:val="24"/>
        </w:rPr>
        <w:t>（1）中标后无正当理由不与采购人签订合同的；</w:t>
      </w:r>
    </w:p>
    <w:p>
      <w:pPr>
        <w:tabs>
          <w:tab w:val="left" w:pos="1050"/>
          <w:tab w:val="left" w:pos="1830"/>
        </w:tabs>
        <w:spacing w:line="360" w:lineRule="auto"/>
        <w:ind w:firstLine="480" w:firstLineChars="200"/>
        <w:rPr>
          <w:bCs/>
          <w:sz w:val="24"/>
          <w:szCs w:val="24"/>
        </w:rPr>
      </w:pPr>
      <w:r>
        <w:rPr>
          <w:rFonts w:hint="eastAsia"/>
          <w:bCs/>
          <w:sz w:val="24"/>
          <w:szCs w:val="24"/>
        </w:rPr>
        <w:t>（2）将中标项目转让给他人，或者在</w:t>
      </w:r>
      <w:r>
        <w:rPr>
          <w:rFonts w:hint="eastAsia"/>
          <w:bCs/>
          <w:sz w:val="24"/>
          <w:szCs w:val="24"/>
          <w:lang w:eastAsia="zh-CN"/>
        </w:rPr>
        <w:t>磋商文件</w:t>
      </w:r>
      <w:r>
        <w:rPr>
          <w:rFonts w:hint="eastAsia"/>
          <w:bCs/>
          <w:sz w:val="24"/>
          <w:szCs w:val="24"/>
        </w:rPr>
        <w:t>中未说明，且未经过采购人同意，将中标项目分包给他人的；</w:t>
      </w:r>
    </w:p>
    <w:p>
      <w:pPr>
        <w:tabs>
          <w:tab w:val="left" w:pos="1050"/>
          <w:tab w:val="left" w:pos="1830"/>
        </w:tabs>
        <w:spacing w:line="360" w:lineRule="auto"/>
        <w:ind w:firstLine="480" w:firstLineChars="200"/>
        <w:rPr>
          <w:bCs/>
          <w:sz w:val="24"/>
          <w:szCs w:val="24"/>
        </w:rPr>
      </w:pPr>
      <w:r>
        <w:rPr>
          <w:rFonts w:hint="eastAsia"/>
          <w:bCs/>
          <w:sz w:val="24"/>
          <w:szCs w:val="24"/>
        </w:rPr>
        <w:t>（3）拒绝履行合同义务的。</w:t>
      </w:r>
    </w:p>
    <w:p>
      <w:pPr>
        <w:spacing w:line="360" w:lineRule="auto"/>
        <w:ind w:firstLine="480" w:firstLineChars="200"/>
        <w:outlineLvl w:val="0"/>
        <w:rPr>
          <w:rFonts w:hint="eastAsia" w:eastAsia="黑体"/>
          <w:bCs/>
          <w:sz w:val="24"/>
          <w:szCs w:val="24"/>
          <w:lang w:val="en-US" w:eastAsia="zh-CN"/>
        </w:rPr>
      </w:pPr>
      <w:r>
        <w:rPr>
          <w:rFonts w:eastAsia="黑体"/>
          <w:bCs/>
          <w:sz w:val="24"/>
          <w:szCs w:val="24"/>
        </w:rPr>
        <w:t>(</w:t>
      </w:r>
      <w:r>
        <w:rPr>
          <w:rFonts w:hint="eastAsia" w:eastAsia="黑体"/>
          <w:bCs/>
          <w:sz w:val="24"/>
          <w:szCs w:val="24"/>
        </w:rPr>
        <w:t>十四</w:t>
      </w:r>
      <w:r>
        <w:rPr>
          <w:rFonts w:eastAsia="黑体"/>
          <w:bCs/>
          <w:sz w:val="24"/>
          <w:szCs w:val="24"/>
        </w:rPr>
        <w:t>)</w:t>
      </w:r>
      <w:r>
        <w:rPr>
          <w:rFonts w:hint="eastAsia" w:eastAsia="黑体"/>
          <w:bCs/>
          <w:sz w:val="24"/>
          <w:szCs w:val="24"/>
        </w:rPr>
        <w:t>中标服务费：</w:t>
      </w:r>
      <w:r>
        <w:rPr>
          <w:rFonts w:hint="eastAsia" w:eastAsia="黑体"/>
          <w:bCs/>
          <w:sz w:val="24"/>
          <w:szCs w:val="24"/>
          <w:lang w:val="en-US" w:eastAsia="zh-CN"/>
        </w:rPr>
        <w:t>无。</w:t>
      </w: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pStyle w:val="2"/>
        <w:rPr>
          <w:rFonts w:hint="eastAsia" w:eastAsia="黑体"/>
          <w:bCs/>
          <w:sz w:val="24"/>
          <w:szCs w:val="24"/>
        </w:rPr>
      </w:pPr>
    </w:p>
    <w:p>
      <w:pPr>
        <w:numPr>
          <w:ilvl w:val="0"/>
          <w:numId w:val="2"/>
        </w:numPr>
        <w:spacing w:line="360" w:lineRule="auto"/>
        <w:jc w:val="center"/>
        <w:rPr>
          <w:rFonts w:hint="eastAsia" w:ascii="宋体" w:hAnsi="宋体"/>
          <w:b/>
          <w:sz w:val="32"/>
          <w:szCs w:val="32"/>
        </w:rPr>
      </w:pPr>
      <w:r>
        <w:rPr>
          <w:rFonts w:ascii="宋体" w:hAnsi="宋体"/>
          <w:b/>
          <w:sz w:val="32"/>
          <w:szCs w:val="32"/>
        </w:rPr>
        <w:t>项目要求和有关说明</w:t>
      </w:r>
    </w:p>
    <w:p>
      <w:pPr>
        <w:numPr>
          <w:ilvl w:val="0"/>
          <w:numId w:val="0"/>
        </w:numPr>
        <w:snapToGrid w:val="0"/>
        <w:spacing w:line="360" w:lineRule="auto"/>
        <w:ind w:firstLine="240" w:firstLineChars="100"/>
        <w:rPr>
          <w:rFonts w:hint="eastAsia" w:ascii="宋体" w:hAnsi="宋体" w:eastAsia="宋体" w:cs="宋体"/>
          <w:kern w:val="0"/>
          <w:sz w:val="24"/>
          <w:szCs w:val="24"/>
        </w:rPr>
      </w:pPr>
      <w:bookmarkStart w:id="22" w:name="OLE_LINK2"/>
      <w:bookmarkStart w:id="23" w:name="_Hlk535314784"/>
      <w:r>
        <w:rPr>
          <w:rFonts w:hint="eastAsia" w:ascii="宋体" w:hAnsi="宋体" w:cs="宋体"/>
          <w:kern w:val="0"/>
          <w:sz w:val="24"/>
          <w:szCs w:val="24"/>
          <w:lang w:eastAsia="zh-CN"/>
        </w:rPr>
        <w:t>（</w:t>
      </w:r>
      <w:r>
        <w:rPr>
          <w:rFonts w:hint="eastAsia" w:ascii="宋体" w:hAnsi="宋体" w:cs="宋体"/>
          <w:kern w:val="0"/>
          <w:sz w:val="24"/>
          <w:szCs w:val="24"/>
          <w:lang w:val="en-US" w:eastAsia="zh-CN"/>
        </w:rPr>
        <w:t>一</w:t>
      </w:r>
      <w:r>
        <w:rPr>
          <w:rFonts w:hint="eastAsia" w:ascii="宋体" w:hAnsi="宋体" w:cs="宋体"/>
          <w:kern w:val="0"/>
          <w:sz w:val="24"/>
          <w:szCs w:val="24"/>
          <w:lang w:eastAsia="zh-CN"/>
        </w:rPr>
        <w:t>）</w:t>
      </w:r>
      <w:r>
        <w:rPr>
          <w:rFonts w:hint="eastAsia" w:ascii="宋体" w:hAnsi="宋体" w:eastAsia="宋体" w:cs="宋体"/>
          <w:kern w:val="0"/>
          <w:sz w:val="24"/>
          <w:szCs w:val="24"/>
        </w:rPr>
        <w:t>技术要求（技术参数和功能）及配置：</w:t>
      </w:r>
    </w:p>
    <w:bookmarkEnd w:id="22"/>
    <w:bookmarkEnd w:id="23"/>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1．仪器基本要求：全自动生化分析仪。</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2.测试原理：比色法、比浊法、离子选择电极法</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3．分析方法：终点法、两点法、两点速率法、速率法。</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★4．检测速度：≥2000测试／小时（含ISE 600</w:t>
      </w:r>
      <w:r>
        <w:rPr>
          <w:rFonts w:hint="eastAsia" w:ascii="宋体" w:hAnsi="宋体" w:cs="宋体"/>
          <w:kern w:val="0"/>
          <w:sz w:val="24"/>
          <w:szCs w:val="24"/>
          <w:lang w:val="en-US" w:eastAsia="zh-CN"/>
        </w:rPr>
        <w:t>或选配ISE600</w:t>
      </w:r>
      <w:r>
        <w:rPr>
          <w:rFonts w:hint="eastAsia" w:ascii="宋体" w:hAnsi="宋体" w:eastAsia="宋体" w:cs="宋体"/>
          <w:kern w:val="0"/>
          <w:sz w:val="24"/>
          <w:szCs w:val="24"/>
        </w:rPr>
        <w:t>）。</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5．样本类型：血清、血浆、全血、尿液、脑脊液、胸腹水等，可自动样本前稀释功能。</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6．同时分析项目：≥60个。</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7．试剂／样本针：试剂针具有液面探测、随量跟踪、立体防撞功能；自动内、外壁清洗功能；双独立样本针具有堵针检测功能。</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8．圆盘/轨道/样本位（台）：样本位≥</w:t>
      </w:r>
      <w:r>
        <w:rPr>
          <w:rFonts w:hint="eastAsia" w:ascii="宋体" w:hAnsi="宋体" w:cs="宋体"/>
          <w:kern w:val="0"/>
          <w:sz w:val="24"/>
          <w:szCs w:val="24"/>
          <w:lang w:val="en-US" w:eastAsia="zh-CN"/>
        </w:rPr>
        <w:t>3</w:t>
      </w:r>
      <w:r>
        <w:rPr>
          <w:rFonts w:hint="eastAsia" w:ascii="宋体" w:hAnsi="宋体" w:eastAsia="宋体" w:cs="宋体"/>
          <w:kern w:val="0"/>
          <w:sz w:val="24"/>
          <w:szCs w:val="24"/>
        </w:rPr>
        <w:t>00个。</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▲9．急诊测试：具备任意样本架位设置急诊优先检测功能。</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▲10．所有测试项目试剂开放，可使用任何国产、进口试剂</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11．联网功能：可与医院LIS、HIS系统连接，实现双向通讯。</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▲12．试剂盘：单机试剂位≥170个试剂位，2-8℃不间断冷藏功能。</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▲13．试剂量：10</w:t>
      </w:r>
      <w:r>
        <w:rPr>
          <w:rFonts w:hint="eastAsia" w:ascii="宋体" w:hAnsi="宋体"/>
          <w:color w:val="auto"/>
          <w:kern w:val="0"/>
          <w:sz w:val="24"/>
          <w:szCs w:val="24"/>
          <w:highlight w:val="none"/>
          <w:u w:val="none"/>
          <w:lang w:eastAsia="zh-CN"/>
        </w:rPr>
        <w:t>～</w:t>
      </w:r>
      <w:r>
        <w:rPr>
          <w:rFonts w:hint="eastAsia" w:ascii="宋体" w:hAnsi="宋体" w:eastAsia="宋体" w:cs="宋体"/>
          <w:kern w:val="0"/>
          <w:sz w:val="24"/>
          <w:szCs w:val="24"/>
        </w:rPr>
        <w:t>280μL（1.0μL 步进）。</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14．最小反应液体积：70μL</w:t>
      </w:r>
      <w:r>
        <w:rPr>
          <w:rFonts w:hint="eastAsia" w:ascii="宋体" w:hAnsi="宋体"/>
          <w:color w:val="auto"/>
          <w:kern w:val="0"/>
          <w:sz w:val="24"/>
          <w:szCs w:val="24"/>
          <w:highlight w:val="none"/>
          <w:u w:val="none"/>
          <w:lang w:eastAsia="zh-CN"/>
        </w:rPr>
        <w:t>～</w:t>
      </w:r>
      <w:r>
        <w:rPr>
          <w:rFonts w:hint="eastAsia" w:ascii="宋体" w:hAnsi="宋体" w:eastAsia="宋体" w:cs="宋体"/>
          <w:kern w:val="0"/>
          <w:sz w:val="24"/>
          <w:szCs w:val="24"/>
        </w:rPr>
        <w:t>350μL 。</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15．搅拌系统：独立搅拌系统多档可设置。</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16．清洗系统：自动温水清洗；携带污染率≤0.1%。</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17．比色杯：可重复使用塑料比色杯。</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★18．比色控温方式：恒温水浴</w:t>
      </w: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控温精度37℃±0.</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19．光源系统：卤素灯／卤钨灯或氙灯。</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20．光学系统：光栅后分光，可选择波长≥16个，340~850nm</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21.糖化血红蛋白检测：具有机内自动溶血功能。</w:t>
      </w:r>
    </w:p>
    <w:p>
      <w:pPr>
        <w:snapToGrid w:val="0"/>
        <w:spacing w:line="360" w:lineRule="auto"/>
        <w:ind w:firstLine="240" w:firstLineChars="100"/>
        <w:rPr>
          <w:rFonts w:hint="default" w:eastAsia="宋体"/>
          <w:lang w:val="en-US" w:eastAsia="zh-CN"/>
        </w:rPr>
      </w:pPr>
      <w:r>
        <w:rPr>
          <w:rFonts w:hint="eastAsia" w:ascii="宋体" w:hAnsi="宋体" w:cs="宋体"/>
          <w:kern w:val="0"/>
          <w:sz w:val="24"/>
          <w:szCs w:val="24"/>
          <w:lang w:val="en-US" w:eastAsia="zh-CN"/>
        </w:rPr>
        <w:t>22</w:t>
      </w:r>
      <w:r>
        <w:rPr>
          <w:rFonts w:hint="eastAsia" w:ascii="宋体" w:hAnsi="宋体" w:eastAsia="宋体" w:cs="宋体"/>
          <w:kern w:val="0"/>
          <w:sz w:val="24"/>
          <w:szCs w:val="24"/>
        </w:rPr>
        <w:t>：能接入匹配本院lis系统</w:t>
      </w:r>
      <w:r>
        <w:rPr>
          <w:rFonts w:hint="eastAsia" w:ascii="宋体" w:hAnsi="宋体" w:eastAsia="宋体" w:cs="宋体"/>
          <w:kern w:val="0"/>
          <w:sz w:val="24"/>
          <w:szCs w:val="24"/>
          <w:lang w:eastAsia="zh-CN"/>
        </w:rPr>
        <w:t>。</w:t>
      </w:r>
    </w:p>
    <w:p>
      <w:pPr>
        <w:snapToGrid w:val="0"/>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23</w:t>
      </w:r>
      <w:r>
        <w:rPr>
          <w:rFonts w:hint="eastAsia" w:ascii="宋体" w:hAnsi="宋体" w:eastAsia="宋体" w:cs="宋体"/>
          <w:kern w:val="0"/>
          <w:sz w:val="24"/>
          <w:szCs w:val="24"/>
        </w:rPr>
        <w:t>：</w:t>
      </w:r>
      <w:bookmarkStart w:id="24" w:name="OLE_LINK1"/>
      <w:r>
        <w:rPr>
          <w:rFonts w:hint="eastAsia" w:ascii="宋体" w:hAnsi="宋体" w:eastAsia="宋体" w:cs="宋体"/>
          <w:kern w:val="0"/>
          <w:sz w:val="24"/>
          <w:szCs w:val="24"/>
        </w:rPr>
        <w:t>认证要求：投标产品需具备中国医疗器械注册证（适用于第二类或第三类医疗器械，需符合《医疗器械监督管理条例》要求）</w:t>
      </w:r>
      <w:r>
        <w:rPr>
          <w:rFonts w:hint="eastAsia" w:ascii="宋体" w:hAnsi="宋体" w:eastAsia="宋体" w:cs="宋体"/>
          <w:kern w:val="0"/>
          <w:sz w:val="24"/>
          <w:szCs w:val="24"/>
          <w:lang w:eastAsia="zh-CN"/>
        </w:rPr>
        <w:t>。</w:t>
      </w:r>
    </w:p>
    <w:bookmarkEnd w:id="24"/>
    <w:p>
      <w:pPr>
        <w:numPr>
          <w:ilvl w:val="0"/>
          <w:numId w:val="0"/>
        </w:numPr>
        <w:snapToGrid w:val="0"/>
        <w:spacing w:line="360" w:lineRule="auto"/>
        <w:ind w:firstLine="241" w:firstLineChars="100"/>
        <w:rPr>
          <w:rFonts w:hint="eastAsia" w:ascii="宋体" w:hAnsi="宋体" w:cs="宋体"/>
          <w:b/>
          <w:bCs/>
          <w:kern w:val="0"/>
          <w:sz w:val="24"/>
          <w:szCs w:val="24"/>
        </w:rPr>
      </w:pPr>
      <w:r>
        <w:rPr>
          <w:rFonts w:hint="eastAsia" w:ascii="宋体" w:hAnsi="宋体" w:cs="宋体"/>
          <w:b/>
          <w:bCs/>
          <w:kern w:val="0"/>
          <w:sz w:val="24"/>
          <w:szCs w:val="24"/>
          <w:lang w:val="en-US" w:eastAsia="zh-CN"/>
        </w:rPr>
        <w:t>二、</w:t>
      </w:r>
      <w:r>
        <w:rPr>
          <w:rFonts w:hint="eastAsia" w:ascii="宋体" w:hAnsi="宋体" w:cs="宋体"/>
          <w:b/>
          <w:bCs/>
          <w:kern w:val="0"/>
          <w:sz w:val="24"/>
          <w:szCs w:val="24"/>
        </w:rPr>
        <w:t>设备其他要求</w:t>
      </w:r>
      <w:r>
        <w:rPr>
          <w:rFonts w:hint="eastAsia" w:ascii="宋体" w:hAnsi="宋体" w:cs="宋体"/>
          <w:kern w:val="0"/>
          <w:sz w:val="24"/>
          <w:szCs w:val="24"/>
        </w:rPr>
        <w:t>（商务条款需在《投标偏离表》内逐条响应）</w:t>
      </w:r>
    </w:p>
    <w:p>
      <w:pPr>
        <w:snapToGrid w:val="0"/>
        <w:spacing w:line="360" w:lineRule="auto"/>
        <w:ind w:firstLine="240" w:firstLineChars="100"/>
      </w:pPr>
      <w:r>
        <w:rPr>
          <w:rFonts w:ascii="宋体" w:hAnsi="宋体" w:cs="宋体"/>
          <w:kern w:val="0"/>
          <w:sz w:val="24"/>
          <w:szCs w:val="24"/>
        </w:rPr>
        <w:t>1</w:t>
      </w:r>
      <w:r>
        <w:rPr>
          <w:rFonts w:hint="eastAsia" w:ascii="宋体" w:hAnsi="宋体" w:cs="宋体"/>
          <w:kern w:val="0"/>
          <w:sz w:val="24"/>
          <w:szCs w:val="24"/>
        </w:rPr>
        <w:t>. 维修保证：</w:t>
      </w:r>
    </w:p>
    <w:p>
      <w:pPr>
        <w:snapToGrid w:val="0"/>
        <w:spacing w:line="360" w:lineRule="auto"/>
        <w:ind w:firstLine="240" w:firstLineChars="100"/>
        <w:rPr>
          <w:rFonts w:ascii="宋体"/>
          <w:kern w:val="0"/>
          <w:sz w:val="24"/>
          <w:szCs w:val="24"/>
        </w:rPr>
      </w:pPr>
      <w:r>
        <w:rPr>
          <w:rFonts w:hint="eastAsia" w:ascii="宋体" w:hAnsi="宋体" w:cs="宋体"/>
          <w:kern w:val="0"/>
          <w:sz w:val="24"/>
          <w:szCs w:val="24"/>
        </w:rPr>
        <w:t>（1）质保期：</w:t>
      </w:r>
      <w:r>
        <w:rPr>
          <w:rFonts w:hint="eastAsia" w:ascii="宋体" w:hAnsi="宋体"/>
          <w:kern w:val="0"/>
          <w:sz w:val="24"/>
          <w:szCs w:val="24"/>
        </w:rPr>
        <w:t>自设备安装调试验收合格完毕，并投入正常使用开始之日起整机≥</w:t>
      </w:r>
      <w:r>
        <w:rPr>
          <w:rFonts w:hint="eastAsia" w:ascii="宋体" w:hAnsi="宋体"/>
          <w:kern w:val="0"/>
          <w:sz w:val="24"/>
          <w:szCs w:val="24"/>
          <w:lang w:val="en-US" w:eastAsia="zh-CN"/>
        </w:rPr>
        <w:t>3</w:t>
      </w:r>
      <w:r>
        <w:rPr>
          <w:rFonts w:hint="eastAsia" w:ascii="宋体" w:hAnsi="宋体"/>
          <w:kern w:val="0"/>
          <w:sz w:val="24"/>
          <w:szCs w:val="24"/>
        </w:rPr>
        <w:t>年</w:t>
      </w:r>
      <w:r>
        <w:rPr>
          <w:rFonts w:hint="eastAsia" w:ascii="宋体" w:hAnsi="宋体"/>
          <w:kern w:val="0"/>
          <w:sz w:val="24"/>
          <w:szCs w:val="24"/>
          <w:lang w:eastAsia="zh-CN"/>
        </w:rPr>
        <w:t>（</w:t>
      </w:r>
      <w:r>
        <w:rPr>
          <w:rFonts w:hint="eastAsia" w:ascii="宋体" w:hAnsi="宋体"/>
          <w:kern w:val="0"/>
          <w:sz w:val="24"/>
          <w:szCs w:val="24"/>
          <w:lang w:val="en-US" w:eastAsia="zh-CN"/>
        </w:rPr>
        <w:t>需提供原厂质保证明</w:t>
      </w:r>
      <w:r>
        <w:rPr>
          <w:rFonts w:hint="eastAsia" w:ascii="宋体" w:hAnsi="宋体"/>
          <w:kern w:val="0"/>
          <w:sz w:val="24"/>
          <w:szCs w:val="24"/>
          <w:lang w:eastAsia="zh-CN"/>
        </w:rPr>
        <w:t>）</w:t>
      </w:r>
      <w:r>
        <w:rPr>
          <w:rFonts w:hint="eastAsia" w:ascii="宋体" w:hAnsi="宋体"/>
          <w:kern w:val="0"/>
          <w:sz w:val="24"/>
          <w:szCs w:val="24"/>
        </w:rPr>
        <w:t>。</w:t>
      </w:r>
    </w:p>
    <w:p>
      <w:pPr>
        <w:snapToGrid w:val="0"/>
        <w:spacing w:line="360" w:lineRule="auto"/>
        <w:ind w:firstLine="240" w:firstLineChars="100"/>
        <w:rPr>
          <w:rFonts w:ascii="宋体"/>
          <w:kern w:val="0"/>
          <w:sz w:val="24"/>
          <w:szCs w:val="24"/>
        </w:rPr>
      </w:pPr>
      <w:r>
        <w:rPr>
          <w:rFonts w:hint="eastAsia" w:ascii="宋体" w:hAnsi="宋体" w:cs="宋体"/>
          <w:kern w:val="0"/>
          <w:sz w:val="24"/>
          <w:szCs w:val="24"/>
        </w:rPr>
        <w:t>（2）在保质期内，故障发生后，要求供方在接报后</w:t>
      </w:r>
      <w:r>
        <w:rPr>
          <w:rFonts w:ascii="宋体" w:hAnsi="宋体" w:cs="宋体"/>
          <w:kern w:val="0"/>
          <w:sz w:val="24"/>
          <w:szCs w:val="24"/>
        </w:rPr>
        <w:t>2</w:t>
      </w:r>
      <w:r>
        <w:rPr>
          <w:rFonts w:hint="eastAsia" w:ascii="宋体" w:hAnsi="宋体" w:cs="宋体"/>
          <w:kern w:val="0"/>
          <w:sz w:val="24"/>
          <w:szCs w:val="24"/>
        </w:rPr>
        <w:t>小时内响应，24小时之内到达现场排除故障；须提供故障不能排除时的解决方案。</w:t>
      </w:r>
    </w:p>
    <w:p>
      <w:pPr>
        <w:snapToGrid w:val="0"/>
        <w:spacing w:line="360" w:lineRule="auto"/>
        <w:ind w:firstLine="240" w:firstLineChars="100"/>
        <w:rPr>
          <w:rFonts w:ascii="宋体"/>
          <w:kern w:val="0"/>
          <w:sz w:val="24"/>
          <w:szCs w:val="24"/>
        </w:rPr>
      </w:pPr>
      <w:r>
        <w:rPr>
          <w:rFonts w:hint="eastAsia" w:ascii="宋体" w:hAnsi="宋体" w:cs="宋体"/>
          <w:kern w:val="0"/>
          <w:sz w:val="24"/>
          <w:szCs w:val="24"/>
        </w:rPr>
        <w:t>（3）免费质保期后，设备终身维修，维修只收配件费。</w:t>
      </w:r>
    </w:p>
    <w:p>
      <w:pPr>
        <w:snapToGrid w:val="0"/>
        <w:spacing w:line="360" w:lineRule="auto"/>
        <w:ind w:firstLine="480" w:firstLineChars="200"/>
        <w:rPr>
          <w:rFonts w:ascii="宋体"/>
          <w:b w:val="0"/>
          <w:bCs w:val="0"/>
          <w:color w:val="auto"/>
          <w:kern w:val="0"/>
          <w:sz w:val="24"/>
          <w:szCs w:val="24"/>
        </w:rPr>
      </w:pPr>
      <w:r>
        <w:rPr>
          <w:rFonts w:hint="eastAsia" w:ascii="宋体" w:hAnsi="宋体" w:cs="宋体"/>
          <w:kern w:val="0"/>
          <w:sz w:val="24"/>
          <w:szCs w:val="24"/>
        </w:rPr>
        <w:t>2. 交货时间：</w:t>
      </w:r>
      <w:r>
        <w:rPr>
          <w:rFonts w:hint="eastAsia" w:ascii="宋体" w:hAnsi="宋体" w:cs="宋体"/>
          <w:sz w:val="24"/>
          <w:szCs w:val="24"/>
        </w:rPr>
        <w:t>合同签订生效后，待接到院方发货通知后</w:t>
      </w:r>
      <w:r>
        <w:rPr>
          <w:rFonts w:hint="eastAsia" w:ascii="宋体" w:hAnsi="宋体" w:cs="宋体"/>
          <w:sz w:val="24"/>
          <w:szCs w:val="24"/>
          <w:lang w:val="en-US" w:eastAsia="zh-CN"/>
        </w:rPr>
        <w:t>2个</w:t>
      </w:r>
      <w:r>
        <w:rPr>
          <w:rFonts w:hint="eastAsia" w:ascii="宋体" w:hAnsi="宋体" w:cs="宋体"/>
          <w:sz w:val="24"/>
          <w:szCs w:val="24"/>
        </w:rPr>
        <w:t>月内到货</w:t>
      </w:r>
      <w:r>
        <w:rPr>
          <w:rFonts w:hint="eastAsia" w:ascii="宋体" w:hAnsi="宋体" w:cs="宋体"/>
          <w:sz w:val="24"/>
          <w:szCs w:val="24"/>
          <w:lang w:eastAsia="zh-CN"/>
        </w:rPr>
        <w:t>，</w:t>
      </w:r>
      <w:r>
        <w:rPr>
          <w:rFonts w:hint="eastAsia" w:ascii="宋体" w:hAnsi="宋体" w:cs="宋体"/>
          <w:b w:val="0"/>
          <w:bCs w:val="0"/>
          <w:color w:val="auto"/>
          <w:sz w:val="24"/>
          <w:szCs w:val="24"/>
          <w:lang w:eastAsia="zh-CN"/>
        </w:rPr>
        <w:t>设备生产日期不能超过</w:t>
      </w:r>
      <w:r>
        <w:rPr>
          <w:rFonts w:hint="eastAsia" w:ascii="宋体" w:hAnsi="宋体" w:cs="宋体"/>
          <w:b w:val="0"/>
          <w:bCs w:val="0"/>
          <w:color w:val="auto"/>
          <w:sz w:val="24"/>
          <w:szCs w:val="24"/>
          <w:lang w:val="en-US" w:eastAsia="zh-CN"/>
        </w:rPr>
        <w:t>9个月</w:t>
      </w:r>
      <w:r>
        <w:rPr>
          <w:rFonts w:hint="eastAsia" w:ascii="宋体" w:hAnsi="宋体" w:cs="宋体"/>
          <w:b w:val="0"/>
          <w:bCs w:val="0"/>
          <w:color w:val="auto"/>
          <w:sz w:val="24"/>
          <w:szCs w:val="24"/>
        </w:rPr>
        <w:t>。</w:t>
      </w:r>
    </w:p>
    <w:p>
      <w:pPr>
        <w:tabs>
          <w:tab w:val="left" w:pos="1050"/>
        </w:tabs>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验收标准：供方提供的商品必须符合我国最新颁布的与之相关的技术规范与标准，同时必须满足招标书中所列全部规格、型号、具体配置、技术条件及功能要求和供方承诺的其它指标</w:t>
      </w:r>
      <w:r>
        <w:rPr>
          <w:rFonts w:hint="eastAsia" w:ascii="宋体" w:hAnsi="宋体"/>
          <w:bCs/>
          <w:sz w:val="24"/>
          <w:szCs w:val="24"/>
        </w:rPr>
        <w:t>。</w:t>
      </w:r>
    </w:p>
    <w:p>
      <w:pPr>
        <w:tabs>
          <w:tab w:val="left" w:pos="1050"/>
        </w:tabs>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 货物到达需方地址至验收合格期间，由供方负责保管，若因保管不当造成的质量问题，供方应负责修理，同时有关费用由供方承担；货物经验收合格后即由需方负责保管，若因保管不当造成的质量问题，供方应负责修理，但有关费用由需方承担。</w:t>
      </w:r>
    </w:p>
    <w:p>
      <w:pPr>
        <w:tabs>
          <w:tab w:val="left" w:pos="1050"/>
        </w:tabs>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5.</w:t>
      </w:r>
      <w:r>
        <w:rPr>
          <w:rFonts w:hint="eastAsia" w:ascii="宋体" w:cs="宋体"/>
          <w:kern w:val="0"/>
          <w:sz w:val="24"/>
          <w:szCs w:val="24"/>
        </w:rPr>
        <w:t xml:space="preserve"> 交货条件：产品交货时，包装完整无破损，还必须提供以下材料</w:t>
      </w:r>
    </w:p>
    <w:p>
      <w:pPr>
        <w:tabs>
          <w:tab w:val="left" w:pos="1050"/>
        </w:tabs>
        <w:snapToGrid w:val="0"/>
        <w:spacing w:line="360" w:lineRule="auto"/>
        <w:ind w:firstLine="480" w:firstLineChars="200"/>
        <w:rPr>
          <w:rFonts w:ascii="宋体" w:cs="宋体"/>
          <w:kern w:val="0"/>
          <w:sz w:val="24"/>
          <w:szCs w:val="24"/>
        </w:rPr>
      </w:pPr>
      <w:r>
        <w:rPr>
          <w:rFonts w:hint="eastAsia" w:ascii="宋体" w:cs="宋体"/>
          <w:kern w:val="0"/>
          <w:sz w:val="24"/>
          <w:szCs w:val="24"/>
        </w:rPr>
        <w:t>（1）装箱单</w:t>
      </w:r>
    </w:p>
    <w:p>
      <w:pPr>
        <w:tabs>
          <w:tab w:val="left" w:pos="1050"/>
        </w:tabs>
        <w:snapToGrid w:val="0"/>
        <w:spacing w:line="360" w:lineRule="auto"/>
        <w:ind w:firstLine="480" w:firstLineChars="200"/>
        <w:rPr>
          <w:rFonts w:ascii="宋体"/>
          <w:kern w:val="0"/>
          <w:sz w:val="24"/>
          <w:szCs w:val="24"/>
        </w:rPr>
      </w:pPr>
      <w:r>
        <w:rPr>
          <w:rFonts w:hint="eastAsia" w:ascii="宋体" w:cs="宋体"/>
          <w:kern w:val="0"/>
          <w:sz w:val="24"/>
          <w:szCs w:val="24"/>
        </w:rPr>
        <w:t>（2）产品质检合格证明</w:t>
      </w:r>
    </w:p>
    <w:p>
      <w:pPr>
        <w:snapToGrid w:val="0"/>
        <w:spacing w:line="360" w:lineRule="auto"/>
        <w:ind w:firstLine="480" w:firstLineChars="200"/>
        <w:rPr>
          <w:rFonts w:ascii="宋体" w:cs="宋体"/>
          <w:kern w:val="0"/>
          <w:sz w:val="24"/>
          <w:szCs w:val="24"/>
        </w:rPr>
      </w:pPr>
      <w:r>
        <w:rPr>
          <w:rFonts w:hint="eastAsia" w:ascii="宋体" w:cs="宋体"/>
          <w:kern w:val="0"/>
          <w:sz w:val="24"/>
          <w:szCs w:val="24"/>
        </w:rPr>
        <w:t>（3）需要提供维护手册、维修手册、软件备份、故障代码表、备件清单、零部件、维修密码等维护维修必需的材料和信息</w:t>
      </w:r>
      <w:r>
        <w:rPr>
          <w:rFonts w:ascii="宋体" w:cs="宋体"/>
          <w:kern w:val="0"/>
          <w:sz w:val="24"/>
          <w:szCs w:val="24"/>
        </w:rPr>
        <w:t> </w:t>
      </w:r>
    </w:p>
    <w:p>
      <w:pPr>
        <w:tabs>
          <w:tab w:val="left" w:pos="1050"/>
        </w:tabs>
        <w:snapToGrid w:val="0"/>
        <w:spacing w:line="360" w:lineRule="auto"/>
        <w:ind w:firstLine="480" w:firstLineChars="200"/>
        <w:rPr>
          <w:rFonts w:ascii="宋体" w:cs="宋体"/>
          <w:kern w:val="0"/>
          <w:sz w:val="24"/>
          <w:szCs w:val="24"/>
        </w:rPr>
      </w:pPr>
      <w:r>
        <w:rPr>
          <w:rFonts w:hint="eastAsia" w:ascii="宋体" w:cs="宋体"/>
          <w:kern w:val="0"/>
          <w:sz w:val="24"/>
          <w:szCs w:val="24"/>
          <w:lang w:val="en-US" w:eastAsia="zh-CN"/>
        </w:rPr>
        <w:t>6</w:t>
      </w:r>
      <w:r>
        <w:rPr>
          <w:rFonts w:hint="eastAsia" w:ascii="宋体" w:cs="宋体"/>
          <w:kern w:val="0"/>
          <w:sz w:val="24"/>
          <w:szCs w:val="24"/>
        </w:rPr>
        <w:t>. 运输及到货地点：由供方负责办理运输及装卸，直接送至需方所在地，所有费用由供方承担。</w:t>
      </w:r>
    </w:p>
    <w:p>
      <w:pPr>
        <w:tabs>
          <w:tab w:val="left" w:pos="1050"/>
        </w:tabs>
        <w:snapToGrid w:val="0"/>
        <w:spacing w:line="360" w:lineRule="auto"/>
        <w:ind w:firstLine="480" w:firstLineChars="200"/>
        <w:rPr>
          <w:rFonts w:ascii="宋体"/>
          <w:kern w:val="0"/>
          <w:sz w:val="24"/>
          <w:szCs w:val="24"/>
        </w:rPr>
      </w:pPr>
      <w:r>
        <w:rPr>
          <w:rFonts w:hint="eastAsia" w:ascii="宋体" w:cs="宋体"/>
          <w:kern w:val="0"/>
          <w:sz w:val="24"/>
          <w:szCs w:val="24"/>
          <w:lang w:val="en-US" w:eastAsia="zh-CN"/>
        </w:rPr>
        <w:t>7</w:t>
      </w:r>
      <w:r>
        <w:rPr>
          <w:rFonts w:hint="eastAsia" w:ascii="宋体" w:cs="宋体"/>
          <w:kern w:val="0"/>
          <w:sz w:val="24"/>
          <w:szCs w:val="24"/>
        </w:rPr>
        <w:t xml:space="preserve">. 安装、调试及售后服务：供方负责本次采购设备的免费安装、调试（安装调试过程所需耗品应由供方免费提供），保证培训人员正常操作该设备的各种功能。供方提供设备操作规范张贴设备上，提供设备操作规范电子档交于采购人。   </w:t>
      </w:r>
    </w:p>
    <w:p>
      <w:pPr>
        <w:overflowPunct w:val="0"/>
        <w:autoSpaceDE w:val="0"/>
        <w:autoSpaceDN w:val="0"/>
        <w:spacing w:line="360" w:lineRule="auto"/>
        <w:ind w:firstLine="480" w:firstLineChars="200"/>
        <w:rPr>
          <w:rFonts w:ascii="宋体" w:cs="宋体"/>
          <w:kern w:val="0"/>
          <w:sz w:val="24"/>
          <w:szCs w:val="24"/>
        </w:rPr>
      </w:pPr>
      <w:r>
        <w:rPr>
          <w:rFonts w:hint="eastAsia" w:ascii="宋体" w:cs="宋体"/>
          <w:kern w:val="0"/>
          <w:sz w:val="24"/>
          <w:szCs w:val="24"/>
          <w:lang w:val="en-US" w:eastAsia="zh-CN"/>
        </w:rPr>
        <w:t>8</w:t>
      </w:r>
      <w:r>
        <w:rPr>
          <w:rFonts w:hint="eastAsia" w:ascii="宋体" w:cs="宋体"/>
          <w:kern w:val="0"/>
          <w:sz w:val="24"/>
          <w:szCs w:val="24"/>
        </w:rPr>
        <w:t>. 付款方式：</w:t>
      </w:r>
      <w:r>
        <w:rPr>
          <w:rFonts w:hint="eastAsia" w:ascii="宋体" w:hAnsi="宋体" w:cs="宋体"/>
          <w:sz w:val="24"/>
          <w:szCs w:val="24"/>
        </w:rPr>
        <w:t>采购合同签订生效后一个月，采购人向中标方支付合同金额的30%作为预付款；待全部货物到达采购人指定地点且经验收合格并装机培训结束后一个月付清余款。</w:t>
      </w:r>
    </w:p>
    <w:p>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 xml:space="preserve">. </w:t>
      </w:r>
      <w:r>
        <w:rPr>
          <w:rFonts w:ascii="宋体" w:cs="宋体"/>
          <w:kern w:val="0"/>
          <w:sz w:val="24"/>
          <w:szCs w:val="24"/>
        </w:rPr>
        <w:t>具备数字化接口的设备应承诺免费开放该接口，由供应商配合与医院信息系统相连接。供应商承担设备与医院设备实时监控系统相连的相关费用，达到医院实时监控要求。</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 具有汉字字库、中文支持的系统及中文文档的设备</w:t>
      </w:r>
      <w:r>
        <w:rPr>
          <w:rFonts w:hint="eastAsia" w:ascii="宋体" w:hAnsi="宋体"/>
          <w:sz w:val="24"/>
          <w:szCs w:val="24"/>
          <w:lang w:eastAsia="zh-CN"/>
        </w:rPr>
        <w:t>，</w:t>
      </w:r>
      <w:r>
        <w:rPr>
          <w:rFonts w:hint="eastAsia" w:ascii="宋体" w:hAnsi="宋体"/>
          <w:sz w:val="24"/>
          <w:szCs w:val="24"/>
        </w:rPr>
        <w:t>应承诺免费提供该系统，暂不具备的应承诺如日后具备此系统后免费向用户提供。</w:t>
      </w:r>
    </w:p>
    <w:p>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 设备使用年限内，生产厂家应承诺保证配件、耗材的供应；若因设备升级等原因导致配件、耗材价格提高，或已无法正常供应配件、耗材时，采购人有权要求生产厂家按折旧后的价格将设备回购。</w:t>
      </w:r>
    </w:p>
    <w:p>
      <w:pPr>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12.需配备一台不间断电源不小于6KVA/5400W；纯水制造系统一套</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120L</w:t>
      </w:r>
      <w:r>
        <w:rPr>
          <w:rFonts w:hint="eastAsia" w:ascii="宋体" w:hAnsi="宋体" w:cs="宋体"/>
          <w:kern w:val="0"/>
          <w:sz w:val="24"/>
          <w:szCs w:val="24"/>
          <w:lang w:val="en-US" w:eastAsia="zh-CN"/>
        </w:rPr>
        <w:t>（制水导电率需满足设备要求）</w:t>
      </w:r>
      <w:r>
        <w:rPr>
          <w:rFonts w:hint="eastAsia" w:ascii="宋体" w:hAnsi="宋体"/>
          <w:sz w:val="24"/>
          <w:szCs w:val="24"/>
          <w:lang w:val="en-US" w:eastAsia="zh-CN"/>
        </w:rPr>
        <w:t>，电脑一套。</w:t>
      </w:r>
    </w:p>
    <w:p>
      <w:pPr>
        <w:numPr>
          <w:ilvl w:val="0"/>
          <w:numId w:val="3"/>
        </w:numPr>
        <w:snapToGrid w:val="0"/>
        <w:spacing w:line="360" w:lineRule="auto"/>
        <w:rPr>
          <w:rFonts w:hint="eastAsia" w:ascii="宋体" w:hAnsi="宋体" w:cs="宋体"/>
          <w:b/>
          <w:bCs/>
          <w:kern w:val="0"/>
          <w:sz w:val="24"/>
          <w:szCs w:val="24"/>
        </w:rPr>
      </w:pPr>
      <w:r>
        <w:rPr>
          <w:rFonts w:hint="eastAsia" w:ascii="宋体" w:hAnsi="宋体" w:cs="宋体"/>
          <w:b/>
          <w:bCs/>
          <w:kern w:val="0"/>
          <w:sz w:val="24"/>
          <w:szCs w:val="24"/>
        </w:rPr>
        <w:t>有关说明</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 xml:space="preserve">1. </w:t>
      </w:r>
      <w:r>
        <w:rPr>
          <w:rFonts w:hint="eastAsia" w:ascii="宋体" w:hAnsi="宋体" w:cs="宋体"/>
          <w:sz w:val="24"/>
          <w:szCs w:val="24"/>
        </w:rPr>
        <w:t>本次采购项目不允许进口产品参与。</w:t>
      </w:r>
    </w:p>
    <w:p>
      <w:pPr>
        <w:snapToGrid w:val="0"/>
        <w:spacing w:line="360" w:lineRule="auto"/>
        <w:ind w:firstLine="480" w:firstLineChars="200"/>
        <w:rPr>
          <w:rFonts w:ascii="宋体"/>
          <w:sz w:val="24"/>
          <w:szCs w:val="24"/>
        </w:rPr>
      </w:pPr>
      <w:r>
        <w:rPr>
          <w:rFonts w:hint="eastAsia" w:ascii="宋体" w:hAnsi="宋体" w:cs="宋体"/>
          <w:sz w:val="24"/>
          <w:szCs w:val="24"/>
        </w:rPr>
        <w:t>2. 本项目投标总报价包括</w:t>
      </w:r>
      <w:r>
        <w:rPr>
          <w:rFonts w:hint="eastAsia" w:cs="宋体"/>
          <w:sz w:val="24"/>
          <w:szCs w:val="24"/>
        </w:rPr>
        <w:t>所投产品</w:t>
      </w:r>
      <w:r>
        <w:rPr>
          <w:rFonts w:hint="eastAsia" w:ascii="宋体" w:hAnsi="宋体" w:cs="宋体"/>
          <w:sz w:val="24"/>
          <w:szCs w:val="24"/>
        </w:rPr>
        <w:t>及其配件、包装、运杂、安装调试及售后服务等从项目中标起到项目正式交付以及质保期内所发生的一切费用。</w:t>
      </w:r>
    </w:p>
    <w:p>
      <w:pPr>
        <w:tabs>
          <w:tab w:val="left" w:pos="945"/>
          <w:tab w:val="left" w:pos="1125"/>
        </w:tabs>
        <w:snapToGri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3</w:t>
      </w:r>
      <w:r>
        <w:rPr>
          <w:rFonts w:ascii="宋体" w:hAnsi="宋体" w:cs="宋体"/>
          <w:sz w:val="24"/>
          <w:szCs w:val="24"/>
        </w:rPr>
        <w:t xml:space="preserve">. </w:t>
      </w:r>
      <w:r>
        <w:rPr>
          <w:rFonts w:hint="eastAsia" w:ascii="宋体" w:hAnsi="宋体" w:cs="宋体"/>
          <w:sz w:val="24"/>
          <w:szCs w:val="24"/>
        </w:rPr>
        <w:t>投标单位必须根据本采购文件“第三章、项目技术要求和有关说明”中规定的技术配置分别对自己所投产品进行报价，并</w:t>
      </w:r>
      <w:r>
        <w:rPr>
          <w:rFonts w:hint="eastAsia" w:ascii="宋体" w:cs="宋体"/>
          <w:sz w:val="24"/>
          <w:szCs w:val="24"/>
        </w:rPr>
        <w:t>如实地在《投标偏离表》中逐条标明满足与否，并对其真实性负责，</w:t>
      </w:r>
      <w:r>
        <w:rPr>
          <w:rFonts w:hint="eastAsia" w:ascii="宋体" w:hAnsi="宋体" w:cs="宋体"/>
          <w:sz w:val="24"/>
          <w:szCs w:val="24"/>
        </w:rPr>
        <w:t>如有偏离请于《投标偏离表》中说明</w:t>
      </w:r>
      <w:r>
        <w:rPr>
          <w:rFonts w:hint="eastAsia" w:ascii="宋体" w:hAnsi="宋体" w:cs="宋体"/>
          <w:sz w:val="24"/>
          <w:szCs w:val="24"/>
          <w:lang w:eastAsia="zh-CN"/>
        </w:rPr>
        <w:t>。</w:t>
      </w:r>
    </w:p>
    <w:p>
      <w:pPr>
        <w:tabs>
          <w:tab w:val="left" w:pos="945"/>
          <w:tab w:val="left" w:pos="1125"/>
        </w:tabs>
        <w:snapToGri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4.</w:t>
      </w:r>
      <w:r>
        <w:rPr>
          <w:rFonts w:hint="eastAsia" w:ascii="宋体" w:hAnsi="宋体"/>
          <w:sz w:val="24"/>
          <w:szCs w:val="24"/>
          <w:lang w:val="en-US" w:eastAsia="zh-CN"/>
        </w:rPr>
        <w:t>所投标用设备是否有生产厂家专用（配套）试剂，如有请逐项罗列出来并报价，如没有专用试剂，请罗列出配套试剂品牌及生产厂家提供的认证证书并报价。本项用于前期调研，避免后期设备配套试剂价格过高。</w:t>
      </w:r>
    </w:p>
    <w:p>
      <w:pPr>
        <w:pStyle w:val="2"/>
        <w:rPr>
          <w:rFonts w:hint="eastAsia" w:ascii="宋体" w:hAnsi="宋体" w:cs="宋体"/>
          <w:sz w:val="24"/>
          <w:szCs w:val="24"/>
          <w:lang w:eastAsia="zh-CN"/>
        </w:rPr>
      </w:pPr>
    </w:p>
    <w:p>
      <w:pPr>
        <w:pStyle w:val="2"/>
        <w:rPr>
          <w:rFonts w:hint="default" w:ascii="宋体" w:hAnsi="宋体" w:cs="宋体"/>
          <w:sz w:val="24"/>
          <w:szCs w:val="24"/>
          <w:lang w:val="en-US" w:eastAsia="zh-CN"/>
        </w:rPr>
        <w:sectPr>
          <w:headerReference r:id="rId3" w:type="default"/>
          <w:footerReference r:id="rId4" w:type="default"/>
          <w:pgSz w:w="11907" w:h="16840"/>
          <w:pgMar w:top="1418" w:right="1418" w:bottom="1418" w:left="2001" w:header="851" w:footer="992" w:gutter="0"/>
          <w:cols w:space="720" w:num="1"/>
          <w:docGrid w:linePitch="312" w:charSpace="0"/>
        </w:sectPr>
      </w:pPr>
    </w:p>
    <w:p>
      <w:pPr>
        <w:tabs>
          <w:tab w:val="left" w:pos="675"/>
        </w:tabs>
        <w:jc w:val="center"/>
        <w:rPr>
          <w:b/>
          <w:sz w:val="32"/>
          <w:szCs w:val="32"/>
        </w:rPr>
      </w:pPr>
      <w:r>
        <w:rPr>
          <w:rFonts w:hint="eastAsia"/>
          <w:b/>
          <w:sz w:val="32"/>
          <w:szCs w:val="32"/>
        </w:rPr>
        <w:t>四、合同书</w:t>
      </w:r>
      <w:r>
        <w:rPr>
          <w:b/>
          <w:sz w:val="32"/>
          <w:szCs w:val="32"/>
        </w:rPr>
        <w:t>(</w:t>
      </w:r>
      <w:r>
        <w:rPr>
          <w:rFonts w:hint="eastAsia"/>
          <w:b/>
          <w:sz w:val="32"/>
          <w:szCs w:val="32"/>
        </w:rPr>
        <w:t>格式</w:t>
      </w:r>
      <w:r>
        <w:rPr>
          <w:b/>
          <w:sz w:val="32"/>
          <w:szCs w:val="32"/>
        </w:rPr>
        <w:t>)</w:t>
      </w:r>
    </w:p>
    <w:p>
      <w:pPr>
        <w:pStyle w:val="20"/>
        <w:ind w:left="1260"/>
      </w:pPr>
    </w:p>
    <w:p>
      <w:pPr>
        <w:spacing w:line="360" w:lineRule="auto"/>
        <w:rPr>
          <w:bCs/>
          <w:sz w:val="24"/>
          <w:szCs w:val="24"/>
          <w:u w:val="single"/>
        </w:rPr>
      </w:pPr>
      <w:r>
        <w:rPr>
          <w:rFonts w:hint="eastAsia"/>
          <w:bCs/>
          <w:sz w:val="24"/>
          <w:szCs w:val="24"/>
        </w:rPr>
        <w:t>甲方</w:t>
      </w:r>
      <w:r>
        <w:rPr>
          <w:bCs/>
          <w:sz w:val="24"/>
          <w:szCs w:val="24"/>
        </w:rPr>
        <w:t>(</w:t>
      </w:r>
      <w:r>
        <w:rPr>
          <w:rFonts w:hint="eastAsia"/>
          <w:bCs/>
          <w:sz w:val="24"/>
          <w:szCs w:val="24"/>
        </w:rPr>
        <w:t>采购人</w:t>
      </w:r>
      <w:r>
        <w:rPr>
          <w:bCs/>
          <w:sz w:val="24"/>
          <w:szCs w:val="24"/>
        </w:rPr>
        <w:t>)</w:t>
      </w:r>
      <w:r>
        <w:rPr>
          <w:rFonts w:hint="eastAsia"/>
          <w:bCs/>
          <w:sz w:val="24"/>
          <w:szCs w:val="24"/>
        </w:rPr>
        <w:t>：</w:t>
      </w:r>
      <w:r>
        <w:rPr>
          <w:rFonts w:hint="eastAsia"/>
          <w:bCs/>
          <w:sz w:val="24"/>
          <w:szCs w:val="24"/>
          <w:u w:val="single"/>
        </w:rPr>
        <w:t xml:space="preserve">                                       </w:t>
      </w:r>
    </w:p>
    <w:p>
      <w:pPr>
        <w:spacing w:line="360" w:lineRule="auto"/>
        <w:rPr>
          <w:bCs/>
          <w:sz w:val="24"/>
          <w:szCs w:val="24"/>
          <w:u w:val="single"/>
        </w:rPr>
      </w:pPr>
      <w:r>
        <w:rPr>
          <w:rFonts w:hint="eastAsia"/>
          <w:bCs/>
          <w:sz w:val="24"/>
          <w:szCs w:val="24"/>
        </w:rPr>
        <w:t>乙方</w:t>
      </w:r>
      <w:r>
        <w:rPr>
          <w:bCs/>
          <w:sz w:val="24"/>
          <w:szCs w:val="24"/>
        </w:rPr>
        <w:t>(</w:t>
      </w:r>
      <w:r>
        <w:rPr>
          <w:rFonts w:hint="eastAsia"/>
          <w:bCs/>
          <w:sz w:val="24"/>
          <w:szCs w:val="24"/>
        </w:rPr>
        <w:t>中标方</w:t>
      </w:r>
      <w:r>
        <w:rPr>
          <w:bCs/>
          <w:sz w:val="24"/>
          <w:szCs w:val="24"/>
        </w:rPr>
        <w:t>)</w:t>
      </w:r>
      <w:r>
        <w:rPr>
          <w:rFonts w:hint="eastAsia"/>
          <w:bCs/>
          <w:sz w:val="24"/>
          <w:szCs w:val="24"/>
        </w:rPr>
        <w:t>：</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rPr>
      </w:pPr>
      <w:r>
        <w:rPr>
          <w:rFonts w:hint="eastAsia"/>
          <w:bCs/>
          <w:sz w:val="24"/>
          <w:szCs w:val="24"/>
        </w:rPr>
        <w:t>一、采购编号：</w:t>
      </w:r>
      <w:r>
        <w:rPr>
          <w:rFonts w:hint="eastAsia"/>
          <w:bCs/>
          <w:sz w:val="24"/>
          <w:szCs w:val="24"/>
          <w:u w:val="single"/>
        </w:rPr>
        <w:t xml:space="preserve">LLXZYYY20250018 </w:t>
      </w:r>
    </w:p>
    <w:p>
      <w:pPr>
        <w:tabs>
          <w:tab w:val="left" w:pos="840"/>
          <w:tab w:val="left" w:pos="1155"/>
        </w:tabs>
        <w:spacing w:line="360" w:lineRule="auto"/>
        <w:ind w:firstLine="480" w:firstLineChars="200"/>
        <w:rPr>
          <w:bCs/>
          <w:sz w:val="24"/>
          <w:szCs w:val="24"/>
          <w:u w:val="single"/>
        </w:rPr>
      </w:pPr>
      <w:r>
        <w:rPr>
          <w:rFonts w:hint="eastAsia"/>
          <w:bCs/>
          <w:sz w:val="24"/>
          <w:szCs w:val="24"/>
        </w:rPr>
        <w:t>二、采购内容：</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三、中标总金额：人民币</w:t>
      </w:r>
      <w:r>
        <w:rPr>
          <w:bCs/>
          <w:sz w:val="24"/>
          <w:szCs w:val="24"/>
        </w:rPr>
        <w:t>(</w:t>
      </w:r>
      <w:r>
        <w:rPr>
          <w:rFonts w:hint="eastAsia"/>
          <w:bCs/>
          <w:sz w:val="24"/>
          <w:szCs w:val="24"/>
        </w:rPr>
        <w:t>大写</w:t>
      </w:r>
      <w:r>
        <w:rPr>
          <w:bCs/>
          <w:sz w:val="24"/>
          <w:szCs w:val="24"/>
        </w:rPr>
        <w:t>)</w:t>
      </w:r>
      <w:r>
        <w:rPr>
          <w:rFonts w:hint="eastAsia"/>
          <w:bCs/>
          <w:sz w:val="24"/>
          <w:szCs w:val="24"/>
          <w:u w:val="single"/>
        </w:rPr>
        <w:t xml:space="preserve">            </w:t>
      </w:r>
      <w:r>
        <w:rPr>
          <w:rFonts w:hint="eastAsia"/>
          <w:bCs/>
          <w:sz w:val="24"/>
          <w:szCs w:val="24"/>
        </w:rPr>
        <w:t>；人民币</w:t>
      </w:r>
      <w:r>
        <w:rPr>
          <w:bCs/>
          <w:sz w:val="24"/>
          <w:szCs w:val="24"/>
        </w:rPr>
        <w:t>(小写)</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四、质量要求及验收标准：</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五、完工期：</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六、服务地点和方式：</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七、合同款支付步骤和办法：</w:t>
      </w:r>
      <w:r>
        <w:rPr>
          <w:rFonts w:hint="eastAsia"/>
          <w:bCs/>
          <w:sz w:val="24"/>
          <w:szCs w:val="24"/>
          <w:u w:val="single"/>
        </w:rPr>
        <w:t xml:space="preserve">                                       </w:t>
      </w:r>
    </w:p>
    <w:p>
      <w:pPr>
        <w:tabs>
          <w:tab w:val="left" w:pos="840"/>
          <w:tab w:val="left" w:pos="1155"/>
        </w:tabs>
        <w:spacing w:line="360" w:lineRule="auto"/>
        <w:ind w:firstLine="480" w:firstLineChars="200"/>
        <w:rPr>
          <w:sz w:val="24"/>
          <w:szCs w:val="24"/>
          <w:u w:val="single"/>
        </w:rPr>
      </w:pPr>
      <w:r>
        <w:rPr>
          <w:rFonts w:hint="eastAsia"/>
          <w:bCs/>
          <w:sz w:val="24"/>
          <w:szCs w:val="24"/>
        </w:rPr>
        <w:t>八、违约责任：</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u w:val="single"/>
        </w:rPr>
      </w:pPr>
      <w:r>
        <w:rPr>
          <w:rFonts w:hint="eastAsia"/>
          <w:sz w:val="24"/>
          <w:szCs w:val="24"/>
        </w:rPr>
        <w:t>九、解决争议的方式：</w:t>
      </w:r>
      <w:r>
        <w:rPr>
          <w:rFonts w:hint="eastAsia"/>
          <w:sz w:val="24"/>
          <w:szCs w:val="24"/>
          <w:u w:val="single"/>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十、其它事项：</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rPr>
      </w:pPr>
      <w:r>
        <w:rPr>
          <w:rFonts w:hint="eastAsia"/>
          <w:bCs/>
          <w:sz w:val="24"/>
          <w:szCs w:val="24"/>
        </w:rPr>
        <w:t>十一、合同不可分割部分：磋商文件、</w:t>
      </w:r>
      <w:r>
        <w:rPr>
          <w:rFonts w:hint="eastAsia"/>
          <w:bCs/>
          <w:sz w:val="24"/>
          <w:szCs w:val="24"/>
          <w:lang w:eastAsia="zh-CN"/>
        </w:rPr>
        <w:t>磋商文件</w:t>
      </w:r>
      <w:r>
        <w:rPr>
          <w:rFonts w:hint="eastAsia"/>
          <w:bCs/>
          <w:sz w:val="24"/>
          <w:szCs w:val="24"/>
        </w:rPr>
        <w:t>、合同条款及中标通知书，乙方在投标、评标过程中所作其它有关承诺、声明、书面澄清等均为合同不可分割的部分，与主合同具有同等法律效力。</w:t>
      </w:r>
    </w:p>
    <w:p>
      <w:pPr>
        <w:tabs>
          <w:tab w:val="left" w:pos="840"/>
          <w:tab w:val="left" w:pos="1155"/>
        </w:tabs>
        <w:spacing w:line="360" w:lineRule="auto"/>
        <w:ind w:firstLine="480" w:firstLineChars="200"/>
        <w:rPr>
          <w:bCs/>
          <w:sz w:val="24"/>
          <w:szCs w:val="24"/>
        </w:rPr>
      </w:pPr>
      <w:r>
        <w:rPr>
          <w:rFonts w:hint="eastAsia"/>
          <w:bCs/>
          <w:sz w:val="24"/>
          <w:szCs w:val="24"/>
        </w:rPr>
        <w:t>十二、合同备案：合同一式陆份，甲乙双方各执贰份，财政部门一份，隆林各族自治县中医医院一份。</w:t>
      </w:r>
    </w:p>
    <w:p>
      <w:pPr>
        <w:tabs>
          <w:tab w:val="left" w:pos="840"/>
          <w:tab w:val="left" w:pos="1155"/>
        </w:tabs>
        <w:spacing w:line="360" w:lineRule="auto"/>
        <w:ind w:firstLine="480" w:firstLineChars="200"/>
        <w:rPr>
          <w:bCs/>
          <w:sz w:val="24"/>
          <w:szCs w:val="24"/>
        </w:rPr>
      </w:pPr>
      <w:r>
        <w:rPr>
          <w:rFonts w:hint="eastAsia"/>
          <w:bCs/>
          <w:sz w:val="24"/>
          <w:szCs w:val="24"/>
        </w:rPr>
        <w:t>十三、本合同由甲乙双方签字、盖章，并经隆林各族自治县中医医院备案后生效。</w:t>
      </w:r>
    </w:p>
    <w:p>
      <w:pPr>
        <w:spacing w:line="360" w:lineRule="auto"/>
        <w:rPr>
          <w:bCs/>
          <w:sz w:val="24"/>
          <w:szCs w:val="24"/>
        </w:rPr>
      </w:pPr>
    </w:p>
    <w:p>
      <w:pPr>
        <w:spacing w:line="360" w:lineRule="auto"/>
        <w:rPr>
          <w:bCs/>
          <w:sz w:val="24"/>
          <w:szCs w:val="24"/>
          <w:u w:val="single"/>
        </w:rPr>
      </w:pPr>
      <w:r>
        <w:rPr>
          <w:rFonts w:hint="eastAsia"/>
          <w:bCs/>
          <w:sz w:val="24"/>
          <w:szCs w:val="24"/>
        </w:rPr>
        <w:t>甲方</w:t>
      </w:r>
      <w:r>
        <w:rPr>
          <w:bCs/>
          <w:sz w:val="24"/>
          <w:szCs w:val="24"/>
        </w:rPr>
        <w:t>(</w:t>
      </w:r>
      <w:r>
        <w:rPr>
          <w:rFonts w:hint="eastAsia"/>
          <w:bCs/>
          <w:sz w:val="24"/>
          <w:szCs w:val="24"/>
        </w:rPr>
        <w:t>采购人</w:t>
      </w:r>
      <w:r>
        <w:rPr>
          <w:bCs/>
          <w:sz w:val="24"/>
          <w:szCs w:val="24"/>
        </w:rPr>
        <w:t>)</w:t>
      </w:r>
      <w:r>
        <w:rPr>
          <w:rFonts w:hint="eastAsia"/>
          <w:bCs/>
          <w:sz w:val="24"/>
          <w:szCs w:val="24"/>
        </w:rPr>
        <w:t>：</w:t>
      </w:r>
      <w:r>
        <w:rPr>
          <w:bCs/>
          <w:sz w:val="24"/>
          <w:szCs w:val="24"/>
        </w:rPr>
        <w:t>(</w:t>
      </w:r>
      <w:r>
        <w:rPr>
          <w:rFonts w:hint="eastAsia"/>
          <w:bCs/>
          <w:sz w:val="24"/>
          <w:szCs w:val="24"/>
        </w:rPr>
        <w:t>盖章</w:t>
      </w:r>
      <w:r>
        <w:rPr>
          <w:bCs/>
          <w:sz w:val="24"/>
          <w:szCs w:val="24"/>
        </w:rPr>
        <w:t xml:space="preserve">)    </w:t>
      </w:r>
      <w:r>
        <w:rPr>
          <w:rFonts w:hint="eastAsia"/>
          <w:bCs/>
          <w:sz w:val="24"/>
          <w:szCs w:val="24"/>
        </w:rPr>
        <w:t xml:space="preserve">                  乙方</w:t>
      </w:r>
      <w:r>
        <w:rPr>
          <w:bCs/>
          <w:sz w:val="24"/>
          <w:szCs w:val="24"/>
        </w:rPr>
        <w:t>(</w:t>
      </w:r>
      <w:r>
        <w:rPr>
          <w:rFonts w:hint="eastAsia"/>
          <w:bCs/>
          <w:sz w:val="24"/>
          <w:szCs w:val="24"/>
        </w:rPr>
        <w:t>中标方</w:t>
      </w:r>
      <w:r>
        <w:rPr>
          <w:bCs/>
          <w:sz w:val="24"/>
          <w:szCs w:val="24"/>
        </w:rPr>
        <w:t>)</w:t>
      </w:r>
      <w:r>
        <w:rPr>
          <w:rFonts w:hint="eastAsia"/>
          <w:bCs/>
          <w:sz w:val="24"/>
          <w:szCs w:val="24"/>
        </w:rPr>
        <w:t>：</w:t>
      </w:r>
      <w:r>
        <w:rPr>
          <w:bCs/>
          <w:sz w:val="24"/>
          <w:szCs w:val="24"/>
        </w:rPr>
        <w:t>(</w:t>
      </w:r>
      <w:r>
        <w:rPr>
          <w:rFonts w:hint="eastAsia"/>
          <w:bCs/>
          <w:sz w:val="24"/>
          <w:szCs w:val="24"/>
        </w:rPr>
        <w:t>盖章</w:t>
      </w:r>
      <w:r>
        <w:rPr>
          <w:bCs/>
          <w:sz w:val="24"/>
          <w:szCs w:val="24"/>
        </w:rPr>
        <w:t>)</w:t>
      </w:r>
    </w:p>
    <w:p>
      <w:pPr>
        <w:spacing w:line="360" w:lineRule="auto"/>
        <w:rPr>
          <w:bCs/>
          <w:sz w:val="24"/>
          <w:szCs w:val="24"/>
          <w:u w:val="single"/>
        </w:rPr>
      </w:pPr>
      <w:r>
        <w:rPr>
          <w:rFonts w:hint="eastAsia"/>
          <w:bCs/>
          <w:sz w:val="24"/>
          <w:szCs w:val="24"/>
        </w:rPr>
        <w:t>法定</w:t>
      </w:r>
      <w:r>
        <w:rPr>
          <w:bCs/>
          <w:sz w:val="24"/>
          <w:szCs w:val="24"/>
        </w:rPr>
        <w:t>(</w:t>
      </w:r>
      <w:r>
        <w:rPr>
          <w:rFonts w:hint="eastAsia"/>
          <w:bCs/>
          <w:sz w:val="24"/>
          <w:szCs w:val="24"/>
        </w:rPr>
        <w:t>授权</w:t>
      </w:r>
      <w:r>
        <w:rPr>
          <w:bCs/>
          <w:sz w:val="24"/>
          <w:szCs w:val="24"/>
        </w:rPr>
        <w:t>)</w:t>
      </w:r>
      <w:r>
        <w:rPr>
          <w:rFonts w:hint="eastAsia"/>
          <w:bCs/>
          <w:sz w:val="24"/>
          <w:szCs w:val="24"/>
        </w:rPr>
        <w:t>代表人：                       法定</w:t>
      </w:r>
      <w:r>
        <w:rPr>
          <w:bCs/>
          <w:sz w:val="24"/>
          <w:szCs w:val="24"/>
        </w:rPr>
        <w:t>(</w:t>
      </w:r>
      <w:r>
        <w:rPr>
          <w:rFonts w:hint="eastAsia"/>
          <w:bCs/>
          <w:sz w:val="24"/>
          <w:szCs w:val="24"/>
        </w:rPr>
        <w:t>授权</w:t>
      </w:r>
      <w:r>
        <w:rPr>
          <w:bCs/>
          <w:sz w:val="24"/>
          <w:szCs w:val="24"/>
        </w:rPr>
        <w:t>)</w:t>
      </w:r>
      <w:r>
        <w:rPr>
          <w:rFonts w:hint="eastAsia"/>
          <w:bCs/>
          <w:sz w:val="24"/>
          <w:szCs w:val="24"/>
        </w:rPr>
        <w:t>代表人：</w:t>
      </w:r>
    </w:p>
    <w:p>
      <w:pPr>
        <w:spacing w:line="360" w:lineRule="auto"/>
        <w:ind w:firstLine="480" w:firstLineChars="200"/>
        <w:rPr>
          <w:bCs/>
          <w:sz w:val="24"/>
          <w:szCs w:val="24"/>
          <w:u w:val="single"/>
        </w:rPr>
      </w:pPr>
      <w:r>
        <w:rPr>
          <w:rFonts w:hint="eastAsia"/>
          <w:bCs/>
          <w:sz w:val="24"/>
          <w:szCs w:val="24"/>
        </w:rPr>
        <w:t xml:space="preserve">年 月 日 </w:t>
      </w:r>
      <w:r>
        <w:rPr>
          <w:rFonts w:hint="eastAsia"/>
          <w:bCs/>
          <w:sz w:val="24"/>
          <w:szCs w:val="24"/>
          <w:lang w:val="en-US" w:eastAsia="zh-CN"/>
        </w:rPr>
        <w:t xml:space="preserve">                                         </w:t>
      </w:r>
      <w:r>
        <w:rPr>
          <w:rFonts w:hint="eastAsia"/>
          <w:bCs/>
          <w:sz w:val="24"/>
          <w:szCs w:val="24"/>
        </w:rPr>
        <w:t>年 月 日</w:t>
      </w:r>
    </w:p>
    <w:p>
      <w:pPr>
        <w:spacing w:line="360" w:lineRule="auto"/>
        <w:ind w:firstLine="4920" w:firstLineChars="2050"/>
        <w:rPr>
          <w:bCs/>
          <w:sz w:val="24"/>
          <w:szCs w:val="24"/>
          <w:u w:val="single"/>
        </w:rPr>
      </w:pPr>
      <w:r>
        <w:rPr>
          <w:rFonts w:hint="eastAsia"/>
          <w:bCs/>
          <w:sz w:val="24"/>
          <w:szCs w:val="24"/>
        </w:rPr>
        <w:t>乙方户名：</w:t>
      </w:r>
    </w:p>
    <w:p>
      <w:pPr>
        <w:spacing w:line="360" w:lineRule="auto"/>
        <w:ind w:firstLine="4917" w:firstLineChars="2049"/>
        <w:rPr>
          <w:bCs/>
          <w:sz w:val="24"/>
          <w:szCs w:val="24"/>
          <w:u w:val="single"/>
        </w:rPr>
      </w:pPr>
      <w:r>
        <w:rPr>
          <w:rFonts w:hint="eastAsia"/>
          <w:bCs/>
          <w:sz w:val="24"/>
          <w:szCs w:val="24"/>
        </w:rPr>
        <w:t>乙方开户银行：</w:t>
      </w:r>
    </w:p>
    <w:p>
      <w:pPr>
        <w:spacing w:line="360" w:lineRule="auto"/>
        <w:ind w:firstLine="4917" w:firstLineChars="2049"/>
        <w:rPr>
          <w:bCs/>
          <w:sz w:val="24"/>
          <w:szCs w:val="24"/>
          <w:u w:val="single"/>
        </w:rPr>
      </w:pPr>
      <w:r>
        <w:rPr>
          <w:rFonts w:hint="eastAsia"/>
          <w:bCs/>
          <w:sz w:val="24"/>
          <w:szCs w:val="24"/>
        </w:rPr>
        <w:t>乙方账号：</w:t>
      </w:r>
    </w:p>
    <w:p>
      <w:pPr>
        <w:jc w:val="left"/>
        <w:rPr>
          <w:b/>
          <w:sz w:val="28"/>
          <w:szCs w:val="32"/>
        </w:rPr>
      </w:pPr>
      <w:r>
        <w:rPr>
          <w:rFonts w:hint="eastAsia" w:ascii="宋体" w:hAnsi="宋体"/>
          <w:b/>
          <w:bCs/>
          <w:sz w:val="24"/>
          <w:szCs w:val="24"/>
        </w:rPr>
        <w:t>备注：</w:t>
      </w:r>
      <w:r>
        <w:rPr>
          <w:rFonts w:hint="eastAsia" w:ascii="宋体" w:hAnsi="宋体"/>
          <w:bCs/>
          <w:sz w:val="24"/>
          <w:szCs w:val="24"/>
        </w:rPr>
        <w:t>供需双方以本格式文本拟订合同（试剂耗材合同另拟）。</w:t>
      </w:r>
    </w:p>
    <w:p>
      <w:pPr>
        <w:jc w:val="center"/>
        <w:rPr>
          <w:b/>
          <w:bCs/>
          <w:sz w:val="28"/>
          <w:szCs w:val="28"/>
        </w:rPr>
      </w:pPr>
    </w:p>
    <w:p>
      <w:pPr>
        <w:jc w:val="center"/>
        <w:rPr>
          <w:b/>
          <w:bCs/>
          <w:sz w:val="28"/>
          <w:szCs w:val="28"/>
        </w:rPr>
      </w:pPr>
    </w:p>
    <w:p>
      <w:pPr>
        <w:pStyle w:val="20"/>
        <w:ind w:left="1260"/>
      </w:pPr>
    </w:p>
    <w:p/>
    <w:p/>
    <w:p>
      <w:pPr>
        <w:tabs>
          <w:tab w:val="left" w:pos="675"/>
        </w:tabs>
        <w:spacing w:line="360" w:lineRule="auto"/>
        <w:jc w:val="center"/>
        <w:rPr>
          <w:b/>
          <w:sz w:val="32"/>
          <w:szCs w:val="32"/>
        </w:rPr>
      </w:pPr>
      <w:r>
        <w:rPr>
          <w:rFonts w:hint="eastAsia"/>
          <w:b/>
          <w:sz w:val="32"/>
          <w:szCs w:val="32"/>
        </w:rPr>
        <w:t>五、合同条款</w:t>
      </w:r>
    </w:p>
    <w:p>
      <w:pPr>
        <w:pStyle w:val="20"/>
        <w:ind w:left="1260"/>
      </w:pPr>
    </w:p>
    <w:p>
      <w:pPr>
        <w:spacing w:line="360" w:lineRule="auto"/>
        <w:ind w:firstLine="480" w:firstLineChars="200"/>
        <w:rPr>
          <w:rFonts w:ascii="宋体"/>
          <w:bCs/>
          <w:sz w:val="24"/>
          <w:szCs w:val="24"/>
        </w:rPr>
      </w:pPr>
      <w:r>
        <w:rPr>
          <w:rFonts w:hint="eastAsia" w:ascii="宋体" w:hAnsi="宋体"/>
          <w:bCs/>
          <w:sz w:val="24"/>
          <w:szCs w:val="24"/>
        </w:rPr>
        <w:t>根据隆林各族自治县中医医院编号</w:t>
      </w:r>
      <w:r>
        <w:rPr>
          <w:rFonts w:hint="eastAsia" w:ascii="宋体" w:hAnsi="宋体"/>
          <w:bCs/>
          <w:sz w:val="24"/>
          <w:szCs w:val="24"/>
          <w:u w:val="single"/>
        </w:rPr>
        <w:t xml:space="preserve">             </w:t>
      </w:r>
      <w:r>
        <w:rPr>
          <w:rFonts w:hint="eastAsia" w:ascii="宋体" w:hAnsi="宋体"/>
          <w:bCs/>
          <w:sz w:val="24"/>
          <w:szCs w:val="24"/>
        </w:rPr>
        <w:t>磋商文件和该文件的中标通知书及供方</w:t>
      </w:r>
      <w:r>
        <w:rPr>
          <w:rFonts w:hint="eastAsia" w:ascii="宋体" w:hAnsi="宋体"/>
          <w:bCs/>
          <w:sz w:val="24"/>
          <w:szCs w:val="24"/>
          <w:lang w:eastAsia="zh-CN"/>
        </w:rPr>
        <w:t>磋商文件</w:t>
      </w:r>
      <w:r>
        <w:rPr>
          <w:rFonts w:hint="eastAsia" w:ascii="宋体" w:hAnsi="宋体"/>
          <w:bCs/>
          <w:sz w:val="24"/>
          <w:szCs w:val="24"/>
        </w:rPr>
        <w:t>，供需双方就此次</w:t>
      </w:r>
      <w:r>
        <w:rPr>
          <w:rFonts w:hint="eastAsia" w:ascii="宋体" w:hAnsi="宋体"/>
          <w:bCs/>
          <w:sz w:val="24"/>
          <w:szCs w:val="24"/>
          <w:u w:val="single"/>
        </w:rPr>
        <w:t xml:space="preserve"> 采购项目</w:t>
      </w:r>
      <w:r>
        <w:rPr>
          <w:rFonts w:hint="eastAsia" w:ascii="宋体" w:hAnsi="宋体"/>
          <w:bCs/>
          <w:sz w:val="24"/>
          <w:szCs w:val="24"/>
        </w:rPr>
        <w:t>及相关问题，同意按下列条款规定执行。</w:t>
      </w:r>
    </w:p>
    <w:p>
      <w:pPr>
        <w:tabs>
          <w:tab w:val="left" w:pos="1050"/>
        </w:tabs>
        <w:spacing w:line="360" w:lineRule="auto"/>
        <w:ind w:firstLine="480" w:firstLineChars="200"/>
        <w:rPr>
          <w:bCs/>
          <w:sz w:val="24"/>
          <w:szCs w:val="24"/>
        </w:rPr>
      </w:pPr>
      <w:r>
        <w:rPr>
          <w:rFonts w:hint="eastAsia" w:ascii="宋体"/>
          <w:sz w:val="24"/>
          <w:szCs w:val="24"/>
        </w:rPr>
        <w:t>（一）</w:t>
      </w:r>
      <w:r>
        <w:rPr>
          <w:rFonts w:hint="eastAsia"/>
          <w:bCs/>
          <w:sz w:val="24"/>
          <w:szCs w:val="24"/>
        </w:rPr>
        <w:t>合同内容：需方向供方购买</w:t>
      </w:r>
      <w:r>
        <w:rPr>
          <w:rFonts w:hint="eastAsia"/>
          <w:bCs/>
          <w:sz w:val="24"/>
          <w:szCs w:val="24"/>
          <w:u w:val="single"/>
        </w:rPr>
        <w:t xml:space="preserve">               </w:t>
      </w:r>
      <w:r>
        <w:rPr>
          <w:rFonts w:hint="eastAsia"/>
          <w:bCs/>
          <w:sz w:val="24"/>
          <w:szCs w:val="24"/>
        </w:rPr>
        <w:t>。</w:t>
      </w:r>
    </w:p>
    <w:p>
      <w:pPr>
        <w:tabs>
          <w:tab w:val="left" w:pos="1050"/>
        </w:tabs>
        <w:spacing w:line="360" w:lineRule="auto"/>
        <w:ind w:firstLine="480" w:firstLineChars="200"/>
        <w:rPr>
          <w:bCs/>
          <w:sz w:val="24"/>
          <w:szCs w:val="24"/>
        </w:rPr>
      </w:pPr>
      <w:r>
        <w:rPr>
          <w:rFonts w:hint="eastAsia" w:ascii="宋体"/>
          <w:sz w:val="24"/>
          <w:szCs w:val="24"/>
        </w:rPr>
        <w:t>（二）</w:t>
      </w:r>
      <w:r>
        <w:rPr>
          <w:rFonts w:hint="eastAsia"/>
          <w:bCs/>
          <w:sz w:val="24"/>
          <w:szCs w:val="24"/>
        </w:rPr>
        <w:t xml:space="preserve">价格及支付： </w:t>
      </w:r>
    </w:p>
    <w:p>
      <w:pPr>
        <w:tabs>
          <w:tab w:val="left" w:pos="1050"/>
        </w:tabs>
        <w:spacing w:line="360" w:lineRule="auto"/>
        <w:ind w:firstLine="480" w:firstLineChars="200"/>
        <w:rPr>
          <w:bCs/>
          <w:sz w:val="24"/>
          <w:szCs w:val="24"/>
        </w:rPr>
      </w:pPr>
      <w:r>
        <w:rPr>
          <w:bCs/>
          <w:sz w:val="24"/>
          <w:szCs w:val="24"/>
        </w:rPr>
        <w:t xml:space="preserve">1. </w:t>
      </w:r>
      <w:r>
        <w:rPr>
          <w:rFonts w:hint="eastAsia"/>
          <w:bCs/>
          <w:sz w:val="24"/>
          <w:szCs w:val="24"/>
        </w:rPr>
        <w:t>按此次中标价格执行，合同总标的额为</w:t>
      </w:r>
      <w:r>
        <w:rPr>
          <w:rFonts w:hint="eastAsia"/>
          <w:bCs/>
          <w:sz w:val="24"/>
          <w:szCs w:val="24"/>
          <w:u w:val="single"/>
        </w:rPr>
        <w:t xml:space="preserve">                </w:t>
      </w:r>
      <w:r>
        <w:rPr>
          <w:rFonts w:hint="eastAsia"/>
          <w:bCs/>
          <w:sz w:val="24"/>
          <w:szCs w:val="24"/>
        </w:rPr>
        <w:t>元。</w:t>
      </w:r>
    </w:p>
    <w:p>
      <w:pPr>
        <w:overflowPunct w:val="0"/>
        <w:autoSpaceDE w:val="0"/>
        <w:autoSpaceDN w:val="0"/>
        <w:spacing w:line="360" w:lineRule="auto"/>
        <w:ind w:firstLine="480" w:firstLineChars="200"/>
        <w:rPr>
          <w:bCs/>
          <w:sz w:val="24"/>
          <w:szCs w:val="24"/>
        </w:rPr>
      </w:pPr>
      <w:r>
        <w:rPr>
          <w:rFonts w:hint="eastAsia"/>
          <w:bCs/>
          <w:sz w:val="24"/>
          <w:szCs w:val="24"/>
        </w:rPr>
        <w:t>2. 付款方式：</w:t>
      </w:r>
      <w:r>
        <w:rPr>
          <w:rFonts w:hint="eastAsia" w:ascii="宋体" w:hAnsi="宋体" w:cs="宋体"/>
          <w:sz w:val="24"/>
          <w:szCs w:val="24"/>
          <w:u w:val="single"/>
        </w:rPr>
        <w:t>采购合同签订生效后一个月，采购人向中标方支付合同金额的30%作为预付款；待全部货物到达采购人指定地点且经验收合格并装机培训结束后一个月付清余款。</w:t>
      </w:r>
    </w:p>
    <w:p>
      <w:pPr>
        <w:snapToGrid w:val="0"/>
        <w:spacing w:line="360" w:lineRule="auto"/>
        <w:ind w:firstLine="480" w:firstLineChars="200"/>
      </w:pPr>
      <w:r>
        <w:rPr>
          <w:rFonts w:hint="eastAsia" w:ascii="宋体" w:cs="宋体"/>
          <w:kern w:val="0"/>
          <w:sz w:val="24"/>
          <w:szCs w:val="24"/>
        </w:rPr>
        <w:t>3.质保期：</w:t>
      </w:r>
      <w:r>
        <w:rPr>
          <w:rFonts w:hint="eastAsia" w:ascii="宋体" w:hAnsi="宋体"/>
          <w:kern w:val="0"/>
          <w:sz w:val="24"/>
          <w:szCs w:val="24"/>
          <w:u w:val="single"/>
        </w:rPr>
        <w:t>自设备安装调试验收合格完毕，并投入正常使用开始之日起整机≥2年。</w:t>
      </w:r>
    </w:p>
    <w:p>
      <w:pPr>
        <w:tabs>
          <w:tab w:val="left" w:pos="0"/>
          <w:tab w:val="left" w:pos="1365"/>
        </w:tabs>
        <w:spacing w:line="360" w:lineRule="auto"/>
        <w:ind w:firstLine="480" w:firstLineChars="200"/>
        <w:rPr>
          <w:rFonts w:ascii="宋体"/>
          <w:sz w:val="24"/>
          <w:szCs w:val="24"/>
        </w:rPr>
      </w:pPr>
      <w:r>
        <w:rPr>
          <w:rFonts w:hint="eastAsia" w:ascii="宋体"/>
          <w:sz w:val="24"/>
          <w:szCs w:val="24"/>
        </w:rPr>
        <w:t>（三）</w:t>
      </w:r>
      <w:r>
        <w:rPr>
          <w:rFonts w:hint="eastAsia" w:ascii="宋体" w:hAnsi="宋体" w:cs="宋体"/>
          <w:sz w:val="24"/>
          <w:szCs w:val="24"/>
        </w:rPr>
        <w:t>知识产权</w:t>
      </w:r>
    </w:p>
    <w:p>
      <w:pPr>
        <w:tabs>
          <w:tab w:val="left" w:pos="945"/>
        </w:tabs>
        <w:spacing w:line="360" w:lineRule="auto"/>
        <w:ind w:firstLine="480" w:firstLineChars="200"/>
        <w:rPr>
          <w:rFonts w:hint="eastAsia" w:ascii="宋体" w:hAnsi="宋体" w:cs="宋体"/>
          <w:sz w:val="24"/>
          <w:szCs w:val="24"/>
        </w:rPr>
      </w:pPr>
      <w:r>
        <w:rPr>
          <w:rFonts w:hint="eastAsia" w:ascii="宋体" w:hAnsi="宋体" w:cs="宋体"/>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945"/>
        </w:tabs>
        <w:spacing w:line="360" w:lineRule="auto"/>
        <w:ind w:firstLine="480" w:firstLineChars="200"/>
        <w:rPr>
          <w:bCs/>
          <w:sz w:val="24"/>
          <w:szCs w:val="24"/>
        </w:rPr>
      </w:pPr>
      <w:r>
        <w:rPr>
          <w:rFonts w:hint="eastAsia"/>
          <w:bCs/>
          <w:sz w:val="24"/>
          <w:szCs w:val="24"/>
        </w:rPr>
        <w:t>（四）质量与检验：</w:t>
      </w:r>
    </w:p>
    <w:p>
      <w:pPr>
        <w:tabs>
          <w:tab w:val="left" w:pos="1050"/>
        </w:tabs>
        <w:spacing w:line="360" w:lineRule="auto"/>
        <w:ind w:firstLine="480" w:firstLineChars="200"/>
        <w:rPr>
          <w:bCs/>
          <w:sz w:val="24"/>
          <w:szCs w:val="24"/>
        </w:rPr>
      </w:pPr>
      <w:r>
        <w:rPr>
          <w:bCs/>
          <w:sz w:val="24"/>
          <w:szCs w:val="24"/>
        </w:rPr>
        <w:t>1</w:t>
      </w:r>
      <w:r>
        <w:rPr>
          <w:rFonts w:hint="eastAsia"/>
          <w:bCs/>
          <w:sz w:val="24"/>
          <w:szCs w:val="24"/>
        </w:rPr>
        <w:t>．供方应严格按照磋商文件的有关规定和供方</w:t>
      </w:r>
      <w:r>
        <w:rPr>
          <w:rFonts w:hint="eastAsia"/>
          <w:bCs/>
          <w:sz w:val="24"/>
          <w:szCs w:val="24"/>
          <w:lang w:eastAsia="zh-CN"/>
        </w:rPr>
        <w:t>磋商文件</w:t>
      </w:r>
      <w:r>
        <w:rPr>
          <w:rFonts w:hint="eastAsia"/>
          <w:bCs/>
          <w:sz w:val="24"/>
          <w:szCs w:val="24"/>
        </w:rPr>
        <w:t>提供合格的货物及服务。</w:t>
      </w:r>
    </w:p>
    <w:p>
      <w:pPr>
        <w:tabs>
          <w:tab w:val="left" w:pos="1050"/>
        </w:tabs>
        <w:spacing w:line="360" w:lineRule="auto"/>
        <w:ind w:firstLine="480" w:firstLineChars="200"/>
        <w:rPr>
          <w:bCs/>
          <w:sz w:val="24"/>
          <w:szCs w:val="24"/>
        </w:rPr>
      </w:pPr>
      <w:r>
        <w:rPr>
          <w:bCs/>
          <w:sz w:val="24"/>
          <w:szCs w:val="24"/>
        </w:rPr>
        <w:t>2</w:t>
      </w:r>
      <w:r>
        <w:rPr>
          <w:rFonts w:hint="eastAsia"/>
          <w:bCs/>
          <w:sz w:val="24"/>
          <w:szCs w:val="24"/>
        </w:rPr>
        <w:t>．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1050"/>
        </w:tabs>
        <w:spacing w:line="360" w:lineRule="auto"/>
        <w:ind w:firstLine="480" w:firstLineChars="200"/>
        <w:rPr>
          <w:bCs/>
          <w:sz w:val="24"/>
          <w:szCs w:val="24"/>
        </w:rPr>
      </w:pPr>
      <w:r>
        <w:rPr>
          <w:bCs/>
          <w:sz w:val="24"/>
          <w:szCs w:val="24"/>
        </w:rPr>
        <w:t>3</w:t>
      </w:r>
      <w:r>
        <w:rPr>
          <w:rFonts w:hint="eastAsia"/>
          <w:bCs/>
          <w:sz w:val="24"/>
          <w:szCs w:val="24"/>
        </w:rPr>
        <w:t>．货物的到货验收包括：数量、外观、质量、性能、随机备件、装箱单、质量证书等随机资料及包装完整无破损。</w:t>
      </w:r>
    </w:p>
    <w:p>
      <w:pPr>
        <w:tabs>
          <w:tab w:val="left" w:pos="1050"/>
        </w:tabs>
        <w:spacing w:line="360" w:lineRule="auto"/>
        <w:ind w:firstLine="480" w:firstLineChars="200"/>
        <w:rPr>
          <w:bCs/>
          <w:sz w:val="24"/>
          <w:szCs w:val="24"/>
        </w:rPr>
      </w:pPr>
      <w:r>
        <w:rPr>
          <w:bCs/>
          <w:sz w:val="24"/>
          <w:szCs w:val="24"/>
        </w:rPr>
        <w:t>4</w:t>
      </w:r>
      <w:r>
        <w:rPr>
          <w:rFonts w:hint="eastAsia"/>
          <w:bCs/>
          <w:sz w:val="24"/>
          <w:szCs w:val="24"/>
        </w:rPr>
        <w:t>．货物和系统调试验收标准：按行业通行标准、厂方出厂标准、磋商文件要求和供方</w:t>
      </w:r>
      <w:r>
        <w:rPr>
          <w:rFonts w:hint="eastAsia"/>
          <w:bCs/>
          <w:sz w:val="24"/>
          <w:szCs w:val="24"/>
          <w:lang w:eastAsia="zh-CN"/>
        </w:rPr>
        <w:t>磋商文件</w:t>
      </w:r>
      <w:r>
        <w:rPr>
          <w:rFonts w:hint="eastAsia"/>
          <w:bCs/>
          <w:sz w:val="24"/>
          <w:szCs w:val="24"/>
        </w:rPr>
        <w:t>的承诺，并不低于国家相关标准。</w:t>
      </w:r>
    </w:p>
    <w:p>
      <w:pPr>
        <w:tabs>
          <w:tab w:val="left" w:pos="1050"/>
        </w:tabs>
        <w:spacing w:line="360" w:lineRule="auto"/>
        <w:ind w:firstLine="480" w:firstLineChars="200"/>
        <w:rPr>
          <w:bCs/>
          <w:sz w:val="24"/>
          <w:szCs w:val="24"/>
        </w:rPr>
      </w:pPr>
      <w:r>
        <w:rPr>
          <w:bCs/>
          <w:sz w:val="24"/>
          <w:szCs w:val="24"/>
        </w:rPr>
        <w:t>5</w:t>
      </w:r>
      <w:r>
        <w:rPr>
          <w:rFonts w:hint="eastAsia"/>
          <w:bCs/>
          <w:sz w:val="24"/>
          <w:szCs w:val="24"/>
        </w:rPr>
        <w:t>．货物运到需方指定地点并经需方验证签收后，由于需方保管不善造成的质量问题，供方应负责修理，但有关费用由需方承担。</w:t>
      </w:r>
    </w:p>
    <w:p>
      <w:pPr>
        <w:tabs>
          <w:tab w:val="left" w:pos="1050"/>
        </w:tabs>
        <w:spacing w:line="360" w:lineRule="auto"/>
        <w:ind w:firstLine="480" w:firstLineChars="200"/>
        <w:rPr>
          <w:bCs/>
          <w:sz w:val="24"/>
          <w:szCs w:val="24"/>
        </w:rPr>
      </w:pPr>
      <w:r>
        <w:rPr>
          <w:bCs/>
          <w:sz w:val="24"/>
          <w:szCs w:val="24"/>
        </w:rPr>
        <w:t xml:space="preserve">6. </w:t>
      </w:r>
      <w:r>
        <w:rPr>
          <w:rFonts w:hint="eastAsia"/>
          <w:bCs/>
          <w:sz w:val="24"/>
          <w:szCs w:val="24"/>
        </w:rPr>
        <w:t>需方与有关部门根据国家有关规定、磋商文件、中标方的</w:t>
      </w:r>
      <w:r>
        <w:rPr>
          <w:rFonts w:hint="eastAsia"/>
          <w:bCs/>
          <w:sz w:val="24"/>
          <w:szCs w:val="24"/>
          <w:lang w:eastAsia="zh-CN"/>
        </w:rPr>
        <w:t>磋商文件</w:t>
      </w:r>
      <w:r>
        <w:rPr>
          <w:rFonts w:hint="eastAsia"/>
          <w:bCs/>
          <w:sz w:val="24"/>
          <w:szCs w:val="24"/>
        </w:rPr>
        <w:t>以及合同约定的内容和验收标准进行验收。如产品没有达到标书技术参数，需方有权拒绝验收，一切损失由供方负责。如有质量技术质疑，以无锡质量技术监督局检验结果为准，如产生检验费用，则该费用由过失方承担。</w:t>
      </w:r>
    </w:p>
    <w:p>
      <w:pPr>
        <w:tabs>
          <w:tab w:val="left" w:pos="1050"/>
        </w:tabs>
        <w:spacing w:line="360" w:lineRule="auto"/>
        <w:ind w:firstLine="480" w:firstLineChars="200"/>
        <w:rPr>
          <w:bCs/>
          <w:sz w:val="24"/>
          <w:szCs w:val="24"/>
        </w:rPr>
      </w:pPr>
      <w:r>
        <w:rPr>
          <w:bCs/>
          <w:sz w:val="24"/>
          <w:szCs w:val="24"/>
        </w:rPr>
        <w:t xml:space="preserve">7. </w:t>
      </w:r>
      <w:r>
        <w:rPr>
          <w:rFonts w:hint="eastAsia"/>
          <w:bCs/>
          <w:sz w:val="24"/>
          <w:szCs w:val="24"/>
        </w:rPr>
        <w:t>需方不得擅自变更招</w:t>
      </w:r>
      <w:r>
        <w:rPr>
          <w:rFonts w:hint="eastAsia"/>
          <w:bCs/>
          <w:sz w:val="24"/>
          <w:szCs w:val="24"/>
          <w:lang w:eastAsia="zh-CN"/>
        </w:rPr>
        <w:t>磋商文件</w:t>
      </w:r>
      <w:r>
        <w:rPr>
          <w:rFonts w:hint="eastAsia"/>
          <w:bCs/>
          <w:sz w:val="24"/>
          <w:szCs w:val="24"/>
        </w:rPr>
        <w:t>约定的性能、指标等相关内容，如有变更应按《中华人民共和国政府采购法》、财政部《政府采购货物和服务招标投标管理办法》的相关程序执行。</w:t>
      </w:r>
    </w:p>
    <w:p>
      <w:pPr>
        <w:tabs>
          <w:tab w:val="left" w:pos="1050"/>
        </w:tabs>
        <w:spacing w:line="360" w:lineRule="auto"/>
        <w:ind w:firstLine="480" w:firstLineChars="200"/>
        <w:rPr>
          <w:bCs/>
          <w:sz w:val="24"/>
          <w:szCs w:val="24"/>
        </w:rPr>
      </w:pPr>
      <w:r>
        <w:rPr>
          <w:rFonts w:hint="eastAsia"/>
          <w:bCs/>
          <w:sz w:val="24"/>
          <w:szCs w:val="24"/>
        </w:rPr>
        <w:t>（五）交货条件：</w:t>
      </w:r>
    </w:p>
    <w:p>
      <w:pPr>
        <w:adjustRightInd w:val="0"/>
        <w:snapToGrid w:val="0"/>
        <w:spacing w:line="360" w:lineRule="auto"/>
        <w:ind w:firstLine="480" w:firstLineChars="200"/>
        <w:rPr>
          <w:rFonts w:hint="eastAsia" w:ascii="宋体" w:hAnsi="宋体" w:cs="宋体"/>
          <w:kern w:val="0"/>
          <w:sz w:val="24"/>
          <w:szCs w:val="24"/>
          <w:u w:val="single"/>
        </w:rPr>
      </w:pPr>
      <w:r>
        <w:rPr>
          <w:bCs/>
          <w:sz w:val="24"/>
          <w:szCs w:val="24"/>
        </w:rPr>
        <w:t>1</w:t>
      </w:r>
      <w:r>
        <w:rPr>
          <w:rFonts w:hint="eastAsia"/>
          <w:bCs/>
          <w:sz w:val="24"/>
          <w:szCs w:val="24"/>
        </w:rPr>
        <w:t>．供货期：</w:t>
      </w:r>
      <w:r>
        <w:rPr>
          <w:rFonts w:hint="eastAsia" w:ascii="宋体" w:hAnsi="宋体" w:cs="宋体"/>
          <w:sz w:val="24"/>
          <w:szCs w:val="24"/>
          <w:u w:val="single"/>
        </w:rPr>
        <w:t>合同签订生效后，待接到院方发货通知后</w:t>
      </w:r>
      <w:r>
        <w:rPr>
          <w:rFonts w:hint="eastAsia" w:ascii="宋体" w:hAnsi="宋体" w:cs="宋体"/>
          <w:sz w:val="24"/>
          <w:szCs w:val="24"/>
          <w:u w:val="single"/>
          <w:lang w:val="en-US" w:eastAsia="zh-CN"/>
        </w:rPr>
        <w:t>1</w:t>
      </w:r>
      <w:r>
        <w:rPr>
          <w:rFonts w:hint="eastAsia" w:ascii="宋体" w:hAnsi="宋体" w:cs="宋体"/>
          <w:sz w:val="24"/>
          <w:szCs w:val="24"/>
          <w:u w:val="single"/>
        </w:rPr>
        <w:t>个月内到货。</w:t>
      </w:r>
    </w:p>
    <w:p>
      <w:pPr>
        <w:adjustRightInd w:val="0"/>
        <w:snapToGrid w:val="0"/>
        <w:spacing w:line="360" w:lineRule="auto"/>
        <w:ind w:firstLine="480" w:firstLineChars="200"/>
        <w:rPr>
          <w:bCs/>
          <w:sz w:val="24"/>
          <w:szCs w:val="24"/>
        </w:rPr>
      </w:pPr>
      <w:r>
        <w:rPr>
          <w:bCs/>
          <w:sz w:val="24"/>
          <w:szCs w:val="24"/>
        </w:rPr>
        <w:t>2</w:t>
      </w:r>
      <w:r>
        <w:rPr>
          <w:rFonts w:hint="eastAsia"/>
          <w:bCs/>
          <w:sz w:val="24"/>
          <w:szCs w:val="24"/>
        </w:rPr>
        <w:t>．供方在验收时应先用信函、传真、电子邮件等书面方式通知需方。</w:t>
      </w:r>
    </w:p>
    <w:p>
      <w:pPr>
        <w:tabs>
          <w:tab w:val="left" w:pos="1050"/>
        </w:tabs>
        <w:spacing w:line="360" w:lineRule="auto"/>
        <w:ind w:firstLine="480" w:firstLineChars="200"/>
        <w:rPr>
          <w:bCs/>
          <w:sz w:val="24"/>
          <w:szCs w:val="24"/>
        </w:rPr>
      </w:pPr>
      <w:r>
        <w:rPr>
          <w:bCs/>
          <w:sz w:val="24"/>
          <w:szCs w:val="24"/>
        </w:rPr>
        <w:t xml:space="preserve">3. </w:t>
      </w:r>
      <w:r>
        <w:rPr>
          <w:rFonts w:hint="eastAsia"/>
          <w:bCs/>
          <w:sz w:val="24"/>
          <w:szCs w:val="24"/>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050"/>
        </w:tabs>
        <w:spacing w:line="360" w:lineRule="auto"/>
        <w:ind w:firstLine="480" w:firstLineChars="200"/>
        <w:rPr>
          <w:bCs/>
          <w:sz w:val="24"/>
          <w:szCs w:val="24"/>
        </w:rPr>
      </w:pPr>
      <w:r>
        <w:rPr>
          <w:bCs/>
          <w:sz w:val="24"/>
          <w:szCs w:val="24"/>
        </w:rPr>
        <w:t xml:space="preserve">4. </w:t>
      </w:r>
      <w:r>
        <w:rPr>
          <w:rFonts w:hint="eastAsia"/>
          <w:bCs/>
          <w:sz w:val="24"/>
          <w:szCs w:val="24"/>
        </w:rPr>
        <w:t>货物交货时，所有货物必须带有货物质量检验合格证书、中文质保单、装箱单、中文货物安装使用说明书。其它附件所有部件必须原包装。</w:t>
      </w:r>
    </w:p>
    <w:p>
      <w:pPr>
        <w:tabs>
          <w:tab w:val="left" w:pos="1050"/>
        </w:tabs>
        <w:spacing w:line="360" w:lineRule="auto"/>
        <w:ind w:firstLine="480" w:firstLineChars="200"/>
        <w:rPr>
          <w:bCs/>
          <w:sz w:val="24"/>
          <w:szCs w:val="24"/>
        </w:rPr>
      </w:pPr>
      <w:r>
        <w:rPr>
          <w:bCs/>
          <w:sz w:val="24"/>
          <w:szCs w:val="24"/>
        </w:rPr>
        <w:t xml:space="preserve">5. </w:t>
      </w:r>
      <w:r>
        <w:rPr>
          <w:rFonts w:hint="eastAsia"/>
          <w:bCs/>
          <w:sz w:val="24"/>
          <w:szCs w:val="24"/>
        </w:rPr>
        <w:t>运输及到货地点：由供方负责办理运输并承担所有费用，直接送到需方指定地点，即：以合同书上的地点为准。</w:t>
      </w:r>
    </w:p>
    <w:p>
      <w:pPr>
        <w:tabs>
          <w:tab w:val="left" w:pos="1050"/>
        </w:tabs>
        <w:spacing w:line="360" w:lineRule="auto"/>
        <w:ind w:firstLine="480" w:firstLineChars="200"/>
        <w:rPr>
          <w:bCs/>
          <w:sz w:val="24"/>
          <w:szCs w:val="24"/>
        </w:rPr>
      </w:pPr>
      <w:r>
        <w:rPr>
          <w:rFonts w:hint="eastAsia"/>
          <w:bCs/>
          <w:sz w:val="24"/>
          <w:szCs w:val="24"/>
        </w:rPr>
        <w:t>（六）安装调试及售后服务：</w:t>
      </w:r>
    </w:p>
    <w:p>
      <w:pPr>
        <w:tabs>
          <w:tab w:val="left" w:pos="1050"/>
        </w:tabs>
        <w:spacing w:line="360" w:lineRule="auto"/>
        <w:ind w:firstLine="480" w:firstLineChars="200"/>
        <w:rPr>
          <w:bCs/>
          <w:sz w:val="24"/>
          <w:szCs w:val="24"/>
        </w:rPr>
      </w:pPr>
      <w:r>
        <w:rPr>
          <w:rFonts w:hint="eastAsia"/>
          <w:bCs/>
          <w:sz w:val="24"/>
          <w:szCs w:val="24"/>
        </w:rPr>
        <w:t>1. 供方负责本项目的安装和调试，并保证其提供的货物符合国家、行业、地方、招</w:t>
      </w:r>
      <w:r>
        <w:rPr>
          <w:rFonts w:hint="eastAsia"/>
          <w:bCs/>
          <w:sz w:val="24"/>
          <w:szCs w:val="24"/>
          <w:lang w:eastAsia="zh-CN"/>
        </w:rPr>
        <w:t>磋商文件</w:t>
      </w:r>
      <w:r>
        <w:rPr>
          <w:rFonts w:hint="eastAsia"/>
          <w:bCs/>
          <w:sz w:val="24"/>
          <w:szCs w:val="24"/>
        </w:rPr>
        <w:t>及合同规定的质量、性能和标准，并正确且安全地安装。</w:t>
      </w:r>
    </w:p>
    <w:p>
      <w:pPr>
        <w:tabs>
          <w:tab w:val="left" w:pos="1050"/>
        </w:tabs>
        <w:spacing w:line="360" w:lineRule="auto"/>
        <w:ind w:firstLine="480" w:firstLineChars="200"/>
        <w:rPr>
          <w:bCs/>
          <w:sz w:val="24"/>
          <w:szCs w:val="24"/>
        </w:rPr>
      </w:pPr>
      <w:r>
        <w:rPr>
          <w:rFonts w:hint="eastAsia"/>
          <w:bCs/>
          <w:sz w:val="24"/>
          <w:szCs w:val="24"/>
        </w:rPr>
        <w:t>2. 供方提供的服务全部按照国家有关法律法规规章和“三包”规定以及按磋商文件要求和供方</w:t>
      </w:r>
      <w:r>
        <w:rPr>
          <w:rFonts w:hint="eastAsia"/>
          <w:bCs/>
          <w:sz w:val="24"/>
          <w:szCs w:val="24"/>
          <w:lang w:eastAsia="zh-CN"/>
        </w:rPr>
        <w:t>磋商文件</w:t>
      </w:r>
      <w:r>
        <w:rPr>
          <w:rFonts w:hint="eastAsia"/>
          <w:bCs/>
          <w:sz w:val="24"/>
          <w:szCs w:val="24"/>
        </w:rPr>
        <w:t>中的承诺执行。</w:t>
      </w:r>
    </w:p>
    <w:p>
      <w:pPr>
        <w:tabs>
          <w:tab w:val="left" w:pos="1050"/>
        </w:tabs>
        <w:spacing w:line="360" w:lineRule="auto"/>
        <w:ind w:firstLine="480" w:firstLineChars="200"/>
        <w:rPr>
          <w:bCs/>
          <w:sz w:val="24"/>
          <w:szCs w:val="24"/>
        </w:rPr>
      </w:pPr>
      <w:r>
        <w:rPr>
          <w:rFonts w:hint="eastAsia"/>
          <w:bCs/>
          <w:sz w:val="24"/>
          <w:szCs w:val="24"/>
        </w:rPr>
        <w:t>3. 质保期后的货物维护由双方协商再定。</w:t>
      </w:r>
    </w:p>
    <w:p>
      <w:pPr>
        <w:tabs>
          <w:tab w:val="left" w:pos="1050"/>
        </w:tabs>
        <w:spacing w:line="360" w:lineRule="auto"/>
        <w:ind w:firstLine="480" w:firstLineChars="200"/>
        <w:rPr>
          <w:bCs/>
          <w:sz w:val="24"/>
          <w:szCs w:val="24"/>
        </w:rPr>
      </w:pPr>
      <w:r>
        <w:rPr>
          <w:rFonts w:hint="eastAsia"/>
          <w:bCs/>
          <w:sz w:val="24"/>
          <w:szCs w:val="24"/>
        </w:rPr>
        <w:t>4. 需方应向供方现场调试的技术人员及维修人员提供方便条件，有关费用由供方负责。</w:t>
      </w:r>
    </w:p>
    <w:p>
      <w:pPr>
        <w:tabs>
          <w:tab w:val="left" w:pos="1050"/>
        </w:tabs>
        <w:spacing w:line="360" w:lineRule="auto"/>
        <w:ind w:firstLine="480" w:firstLineChars="200"/>
        <w:rPr>
          <w:bCs/>
          <w:sz w:val="24"/>
          <w:szCs w:val="24"/>
        </w:rPr>
      </w:pPr>
      <w:r>
        <w:rPr>
          <w:rFonts w:hint="eastAsia"/>
          <w:bCs/>
          <w:sz w:val="24"/>
          <w:szCs w:val="24"/>
        </w:rPr>
        <w:t>5. 需方如要求供方提供磋商文件及供方</w:t>
      </w:r>
      <w:r>
        <w:rPr>
          <w:rFonts w:hint="eastAsia"/>
          <w:bCs/>
          <w:sz w:val="24"/>
          <w:szCs w:val="24"/>
          <w:lang w:eastAsia="zh-CN"/>
        </w:rPr>
        <w:t>磋商文件</w:t>
      </w:r>
      <w:r>
        <w:rPr>
          <w:rFonts w:hint="eastAsia"/>
          <w:bCs/>
          <w:sz w:val="24"/>
          <w:szCs w:val="24"/>
        </w:rPr>
        <w:t>以外的其它服务，其费用另定。</w:t>
      </w:r>
    </w:p>
    <w:p>
      <w:pPr>
        <w:tabs>
          <w:tab w:val="left" w:pos="1050"/>
        </w:tabs>
        <w:spacing w:line="360" w:lineRule="auto"/>
        <w:ind w:firstLine="480" w:firstLineChars="200"/>
        <w:rPr>
          <w:bCs/>
          <w:sz w:val="24"/>
          <w:szCs w:val="24"/>
        </w:rPr>
      </w:pPr>
      <w:r>
        <w:rPr>
          <w:rFonts w:hint="eastAsia"/>
          <w:bCs/>
          <w:sz w:val="24"/>
          <w:szCs w:val="24"/>
        </w:rPr>
        <w:t>（七）违约责任：</w:t>
      </w:r>
    </w:p>
    <w:p>
      <w:pPr>
        <w:tabs>
          <w:tab w:val="left" w:pos="1050"/>
        </w:tabs>
        <w:spacing w:line="360" w:lineRule="auto"/>
        <w:ind w:firstLine="480" w:firstLineChars="200"/>
        <w:rPr>
          <w:bCs/>
          <w:sz w:val="24"/>
          <w:szCs w:val="24"/>
        </w:rPr>
      </w:pPr>
      <w:r>
        <w:rPr>
          <w:rFonts w:hint="eastAsia"/>
          <w:bCs/>
          <w:sz w:val="24"/>
          <w:szCs w:val="24"/>
        </w:rPr>
        <w:t>1. 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w:t>
      </w:r>
      <w:r>
        <w:rPr>
          <w:bCs/>
          <w:sz w:val="24"/>
          <w:szCs w:val="24"/>
        </w:rPr>
        <w:t>(</w:t>
      </w:r>
      <w:r>
        <w:rPr>
          <w:rFonts w:hint="eastAsia"/>
          <w:bCs/>
          <w:sz w:val="24"/>
          <w:szCs w:val="24"/>
        </w:rPr>
        <w:t>如有</w:t>
      </w:r>
      <w:r>
        <w:rPr>
          <w:bCs/>
          <w:sz w:val="24"/>
          <w:szCs w:val="24"/>
        </w:rPr>
        <w:t>)</w:t>
      </w:r>
      <w:r>
        <w:rPr>
          <w:rFonts w:hint="eastAsia"/>
          <w:bCs/>
          <w:sz w:val="24"/>
          <w:szCs w:val="24"/>
        </w:rPr>
        <w:t>，或向供方发出书面通知书，提出解除部分或全部合同。延期应通过签订补充合同的方式由双方认可并履行。</w:t>
      </w:r>
    </w:p>
    <w:p>
      <w:pPr>
        <w:tabs>
          <w:tab w:val="left" w:pos="1050"/>
        </w:tabs>
        <w:spacing w:line="360" w:lineRule="auto"/>
        <w:ind w:firstLine="480" w:firstLineChars="200"/>
        <w:rPr>
          <w:bCs/>
          <w:sz w:val="24"/>
          <w:szCs w:val="24"/>
        </w:rPr>
      </w:pPr>
      <w:r>
        <w:rPr>
          <w:rFonts w:hint="eastAsia"/>
          <w:bCs/>
          <w:sz w:val="24"/>
          <w:szCs w:val="24"/>
        </w:rPr>
        <w:t>2. 如供方逾期交货且未经需方同意延长交货时间，除不可抗力外，每逾期一日，供方应按照逾期交货金额的万分之五的标准累计计算向需方支付违约金。逾期超过</w:t>
      </w:r>
      <w:r>
        <w:rPr>
          <w:bCs/>
          <w:sz w:val="24"/>
          <w:szCs w:val="24"/>
        </w:rPr>
        <w:t>20</w:t>
      </w:r>
      <w:r>
        <w:rPr>
          <w:rFonts w:hint="eastAsia"/>
          <w:bCs/>
          <w:sz w:val="24"/>
          <w:szCs w:val="24"/>
        </w:rPr>
        <w:t>个工作日的，需方有权解除合同，需方如已支付费用的，供方全部返还；且供方应按照合同总价的</w:t>
      </w:r>
      <w:r>
        <w:rPr>
          <w:bCs/>
          <w:sz w:val="24"/>
          <w:szCs w:val="24"/>
        </w:rPr>
        <w:t>30%</w:t>
      </w:r>
      <w:r>
        <w:rPr>
          <w:rFonts w:hint="eastAsia"/>
          <w:bCs/>
          <w:sz w:val="24"/>
          <w:szCs w:val="24"/>
        </w:rPr>
        <w:t>向需方支付违约金，如给需方造成损失的，还应赔偿损失。</w:t>
      </w:r>
    </w:p>
    <w:p>
      <w:pPr>
        <w:tabs>
          <w:tab w:val="left" w:pos="1050"/>
        </w:tabs>
        <w:spacing w:line="360" w:lineRule="auto"/>
        <w:ind w:firstLine="480" w:firstLineChars="200"/>
        <w:rPr>
          <w:bCs/>
          <w:sz w:val="24"/>
          <w:szCs w:val="24"/>
        </w:rPr>
      </w:pPr>
      <w:r>
        <w:rPr>
          <w:rFonts w:hint="eastAsia"/>
          <w:bCs/>
          <w:sz w:val="24"/>
          <w:szCs w:val="24"/>
        </w:rPr>
        <w:t>3. 供方如无不可抗力，又未履行磋商文件、</w:t>
      </w:r>
      <w:r>
        <w:rPr>
          <w:rFonts w:hint="eastAsia"/>
          <w:bCs/>
          <w:sz w:val="24"/>
          <w:szCs w:val="24"/>
          <w:lang w:eastAsia="zh-CN"/>
        </w:rPr>
        <w:t>磋商文件</w:t>
      </w:r>
      <w:r>
        <w:rPr>
          <w:rFonts w:hint="eastAsia"/>
          <w:bCs/>
          <w:sz w:val="24"/>
          <w:szCs w:val="24"/>
        </w:rPr>
        <w:t>和合同条款的，一经查实，由供方赔偿由此给需方造成的损失，并按照合同总价的</w:t>
      </w:r>
      <w:r>
        <w:rPr>
          <w:bCs/>
          <w:sz w:val="24"/>
          <w:szCs w:val="24"/>
        </w:rPr>
        <w:t>30%</w:t>
      </w:r>
      <w:r>
        <w:rPr>
          <w:rFonts w:hint="eastAsia"/>
          <w:bCs/>
          <w:sz w:val="24"/>
          <w:szCs w:val="24"/>
        </w:rPr>
        <w:t>向需方支付违约金，因招、投标产生的其他责任及后果按磋商文件的相关要求及处理方式执行。</w:t>
      </w:r>
    </w:p>
    <w:p>
      <w:pPr>
        <w:tabs>
          <w:tab w:val="left" w:pos="1050"/>
        </w:tabs>
        <w:spacing w:line="360" w:lineRule="auto"/>
        <w:ind w:firstLine="480" w:firstLineChars="200"/>
        <w:rPr>
          <w:bCs/>
          <w:sz w:val="24"/>
          <w:szCs w:val="24"/>
        </w:rPr>
      </w:pPr>
      <w:r>
        <w:rPr>
          <w:rFonts w:hint="eastAsia"/>
          <w:bCs/>
          <w:sz w:val="24"/>
          <w:szCs w:val="24"/>
        </w:rPr>
        <w:t>4. 由于供方提供货物质量和安装存在问题和缺陷导致任何人身、财产损害的，供方应负责承担由此产生的责任，与需方无关。如不可避免地造成需方损失的，需方有权向供方追偿</w:t>
      </w:r>
      <w:r>
        <w:rPr>
          <w:bCs/>
          <w:sz w:val="24"/>
          <w:szCs w:val="24"/>
        </w:rPr>
        <w:t>(</w:t>
      </w:r>
      <w:r>
        <w:rPr>
          <w:rFonts w:hint="eastAsia"/>
          <w:bCs/>
          <w:sz w:val="24"/>
          <w:szCs w:val="24"/>
        </w:rPr>
        <w:t>该等损失包括但不限于损害赔偿金、需方为解决纠纷支付的律师费、诉讼费、差旅费等合理费用</w:t>
      </w:r>
      <w:r>
        <w:rPr>
          <w:bCs/>
          <w:sz w:val="24"/>
          <w:szCs w:val="24"/>
        </w:rPr>
        <w:t>)</w:t>
      </w:r>
      <w:r>
        <w:rPr>
          <w:rFonts w:hint="eastAsia"/>
          <w:bCs/>
          <w:sz w:val="24"/>
          <w:szCs w:val="24"/>
        </w:rPr>
        <w:t>。供方并应按照合同总价的</w:t>
      </w:r>
      <w:r>
        <w:rPr>
          <w:bCs/>
          <w:sz w:val="24"/>
          <w:szCs w:val="24"/>
        </w:rPr>
        <w:t>20%</w:t>
      </w:r>
      <w:r>
        <w:rPr>
          <w:rFonts w:hint="eastAsia"/>
          <w:bCs/>
          <w:sz w:val="24"/>
          <w:szCs w:val="24"/>
        </w:rPr>
        <w:t>向需方支付违约金，如给需方造成其他损失的，供方还应负责赔偿。</w:t>
      </w:r>
    </w:p>
    <w:p>
      <w:pPr>
        <w:spacing w:line="360" w:lineRule="auto"/>
        <w:ind w:left="-2" w:leftChars="-1" w:firstLine="520" w:firstLineChars="217"/>
        <w:rPr>
          <w:rFonts w:hint="eastAsia" w:ascii="宋体" w:hAnsi="宋体" w:cs="宋体"/>
          <w:sz w:val="24"/>
          <w:szCs w:val="24"/>
        </w:rPr>
      </w:pPr>
      <w:r>
        <w:rPr>
          <w:rFonts w:hint="eastAsia"/>
          <w:bCs/>
          <w:sz w:val="24"/>
          <w:szCs w:val="24"/>
        </w:rPr>
        <w:t xml:space="preserve">5. </w:t>
      </w:r>
      <w:r>
        <w:rPr>
          <w:rFonts w:hint="eastAsia" w:ascii="宋体" w:hAnsi="宋体" w:cs="宋体"/>
          <w:sz w:val="24"/>
          <w:szCs w:val="24"/>
        </w:rPr>
        <w:t>质保期内，供方未能按约履行质保义务，每发生一次，应当向需方支付违约金1000元。</w:t>
      </w:r>
    </w:p>
    <w:p>
      <w:pPr>
        <w:spacing w:line="360" w:lineRule="auto"/>
        <w:ind w:left="-2" w:leftChars="-1" w:firstLine="520" w:firstLineChars="217"/>
        <w:rPr>
          <w:rFonts w:hint="eastAsia" w:ascii="宋体" w:hAnsi="宋体" w:cs="宋体"/>
          <w:sz w:val="24"/>
          <w:szCs w:val="24"/>
        </w:rPr>
      </w:pPr>
      <w:r>
        <w:rPr>
          <w:rFonts w:hint="eastAsia"/>
          <w:bCs/>
          <w:sz w:val="24"/>
          <w:szCs w:val="24"/>
        </w:rPr>
        <w:t xml:space="preserve">6. </w:t>
      </w:r>
      <w:r>
        <w:rPr>
          <w:rFonts w:hint="eastAsia" w:ascii="宋体" w:hAnsi="宋体" w:cs="宋体"/>
          <w:sz w:val="24"/>
          <w:szCs w:val="24"/>
        </w:rPr>
        <w:t>供方未能按约履行保密义务，应当向需方支付合同总价 1 %的违约金并赔偿由此给需方造成的全部损失。</w:t>
      </w:r>
    </w:p>
    <w:p>
      <w:pPr>
        <w:tabs>
          <w:tab w:val="left" w:pos="1050"/>
        </w:tabs>
        <w:spacing w:line="360" w:lineRule="auto"/>
        <w:ind w:firstLine="480" w:firstLineChars="200"/>
        <w:rPr>
          <w:bCs/>
          <w:sz w:val="24"/>
          <w:szCs w:val="24"/>
        </w:rPr>
      </w:pPr>
      <w:r>
        <w:rPr>
          <w:rFonts w:hint="eastAsia"/>
          <w:bCs/>
          <w:sz w:val="24"/>
          <w:szCs w:val="24"/>
        </w:rPr>
        <w:t>7. 如遭遇不可抗力事件，遭遇不可抗力的一方应尽快以书面形式将不可抗力的情况和原因通知另一方，并积极采取措施防止损失扩大。因不可抗力造成的损失，供、需双方按照法律规定处理。磋商文件及合同中所述之“不可抗力”系指不可预见、不可避免、不可克服的事件，包括但不限于：战争、洪水、台风、地震及其他法律、法规规定的事件。</w:t>
      </w:r>
    </w:p>
    <w:p>
      <w:pPr>
        <w:tabs>
          <w:tab w:val="left" w:pos="1050"/>
        </w:tabs>
        <w:spacing w:line="360" w:lineRule="auto"/>
        <w:ind w:firstLine="480" w:firstLineChars="200"/>
        <w:rPr>
          <w:bCs/>
          <w:sz w:val="24"/>
          <w:szCs w:val="24"/>
        </w:rPr>
      </w:pPr>
      <w:r>
        <w:rPr>
          <w:rFonts w:hint="eastAsia"/>
          <w:bCs/>
          <w:sz w:val="24"/>
          <w:szCs w:val="24"/>
        </w:rPr>
        <w:t>8. 如果供方在本合同履行完毕之前破产或无清偿能力，需方可在任何时候以书面形式通知供方，提出解除合同。该终止合同将不损害或影响需方已经采取或将要采取的任何行动或补救措施的</w:t>
      </w:r>
      <w:r>
        <w:rPr>
          <w:rFonts w:hint="eastAsia" w:ascii="宋体" w:hAnsi="宋体" w:cs="宋体"/>
          <w:sz w:val="24"/>
          <w:szCs w:val="24"/>
        </w:rPr>
        <w:t>权利</w:t>
      </w:r>
      <w:r>
        <w:rPr>
          <w:rFonts w:hint="eastAsia"/>
          <w:bCs/>
          <w:sz w:val="24"/>
          <w:szCs w:val="24"/>
        </w:rPr>
        <w:t>。</w:t>
      </w:r>
    </w:p>
    <w:p>
      <w:pPr>
        <w:tabs>
          <w:tab w:val="left" w:pos="1050"/>
        </w:tabs>
        <w:spacing w:line="360" w:lineRule="auto"/>
        <w:ind w:firstLine="480" w:firstLineChars="200"/>
        <w:rPr>
          <w:bCs/>
          <w:sz w:val="24"/>
          <w:szCs w:val="24"/>
        </w:rPr>
      </w:pPr>
      <w:r>
        <w:rPr>
          <w:rFonts w:hint="eastAsia"/>
          <w:bCs/>
          <w:sz w:val="24"/>
          <w:szCs w:val="24"/>
        </w:rPr>
        <w:t>（八）合同生效及其它：</w:t>
      </w:r>
    </w:p>
    <w:p>
      <w:pPr>
        <w:tabs>
          <w:tab w:val="left" w:pos="1050"/>
        </w:tabs>
        <w:spacing w:line="360" w:lineRule="auto"/>
        <w:ind w:firstLine="480" w:firstLineChars="200"/>
        <w:rPr>
          <w:bCs/>
          <w:sz w:val="24"/>
          <w:szCs w:val="24"/>
        </w:rPr>
      </w:pPr>
      <w:r>
        <w:rPr>
          <w:rFonts w:hint="eastAsia"/>
          <w:bCs/>
          <w:sz w:val="24"/>
          <w:szCs w:val="24"/>
        </w:rPr>
        <w:t>1. 合同签订后供需双方即直接产生权利与义务的关系，合同执行过程中出现的问题应按照合同约定、法律法规的规定办理，在合同履行过程中，双方如有争议，可协调解决。如协商不能解决，双方可向当地仲裁委员会申请仲裁，仲裁期间，除仲裁委员会要求停止履行合同或出现一方确实无法继续履行合同的情形外，本合同应继续履行。</w:t>
      </w:r>
    </w:p>
    <w:p>
      <w:pPr>
        <w:tabs>
          <w:tab w:val="left" w:pos="1050"/>
        </w:tabs>
        <w:spacing w:line="360" w:lineRule="auto"/>
        <w:ind w:firstLine="480" w:firstLineChars="200"/>
        <w:rPr>
          <w:bCs/>
          <w:sz w:val="24"/>
          <w:szCs w:val="24"/>
        </w:rPr>
      </w:pPr>
      <w:r>
        <w:rPr>
          <w:rFonts w:hint="eastAsia"/>
          <w:bCs/>
          <w:sz w:val="24"/>
          <w:szCs w:val="24"/>
        </w:rPr>
        <w:t>2. 合同在执行过程中出现的未尽事宜，双方在不违背本合同和磋商文件的原则下协商解决，协商结果以书面形式签订补充协议，且补充协议与本合同具有同等效力。</w:t>
      </w:r>
    </w:p>
    <w:p>
      <w:pPr>
        <w:widowControl/>
        <w:spacing w:line="360" w:lineRule="auto"/>
        <w:ind w:firstLine="480" w:firstLineChars="200"/>
        <w:jc w:val="left"/>
        <w:rPr>
          <w:bCs/>
          <w:sz w:val="24"/>
          <w:szCs w:val="24"/>
        </w:rPr>
      </w:pPr>
      <w:r>
        <w:rPr>
          <w:rFonts w:hint="eastAsia"/>
          <w:bCs/>
          <w:sz w:val="24"/>
          <w:szCs w:val="24"/>
        </w:rPr>
        <w:t>3. 供需双方确认：对本合同条款及后果均已知悉，一致确认不存在欺诈、胁迫、乘人之危、重大误解、显失公平等任何可能导致合同无效或被撤销的情形。</w:t>
      </w:r>
      <w:r>
        <w:rPr>
          <w:rFonts w:hint="eastAsia" w:ascii="宋体" w:hAnsi="宋体" w:cs="宋体"/>
          <w:sz w:val="24"/>
          <w:szCs w:val="24"/>
        </w:rPr>
        <w:t>本合同的附件具有补充、解释或修改合同的作用，对合同双方有约束力。其他事宜按投标书承诺执行。</w:t>
      </w:r>
    </w:p>
    <w:p>
      <w:pPr>
        <w:tabs>
          <w:tab w:val="left" w:pos="525"/>
          <w:tab w:val="left" w:pos="945"/>
        </w:tabs>
        <w:spacing w:line="360" w:lineRule="auto"/>
        <w:ind w:firstLine="480" w:firstLineChars="200"/>
        <w:rPr>
          <w:rFonts w:hint="eastAsia" w:ascii="宋体" w:hAnsi="宋体"/>
          <w:bCs/>
          <w:sz w:val="24"/>
          <w:szCs w:val="24"/>
        </w:rPr>
      </w:pPr>
      <w:r>
        <w:rPr>
          <w:rFonts w:hint="eastAsia" w:ascii="宋体" w:hAnsi="宋体"/>
          <w:bCs/>
          <w:sz w:val="24"/>
          <w:szCs w:val="24"/>
        </w:rPr>
        <w:t>4. 合同履行过程中发生下列情形的，需方有权变更、中止或终止合同，供方应当予以配合，但需方应当在发生相应情形后及时通知供方，并组织双方协商确定解决方案，需方应当按约支付供方已经完成的服务对应的合同价款，并补偿因合同变更、中止或终止而引发的供方直接损失：</w:t>
      </w:r>
    </w:p>
    <w:p>
      <w:pPr>
        <w:tabs>
          <w:tab w:val="left" w:pos="525"/>
          <w:tab w:val="left" w:pos="945"/>
        </w:tabs>
        <w:spacing w:line="360" w:lineRule="auto"/>
        <w:ind w:firstLine="480" w:firstLineChars="200"/>
        <w:rPr>
          <w:rFonts w:hint="eastAsia" w:ascii="宋体" w:hAnsi="宋体"/>
          <w:bCs/>
          <w:sz w:val="24"/>
          <w:szCs w:val="24"/>
        </w:rPr>
      </w:pPr>
      <w:r>
        <w:rPr>
          <w:rFonts w:hint="eastAsia" w:ascii="宋体" w:hAnsi="宋体"/>
          <w:bCs/>
          <w:sz w:val="24"/>
          <w:szCs w:val="24"/>
        </w:rPr>
        <w:t>（1）需方内部工作安排、计划调整等自身原因；</w:t>
      </w:r>
    </w:p>
    <w:p>
      <w:pPr>
        <w:tabs>
          <w:tab w:val="left" w:pos="525"/>
          <w:tab w:val="left" w:pos="945"/>
        </w:tabs>
        <w:spacing w:line="360" w:lineRule="auto"/>
        <w:ind w:firstLine="480" w:firstLineChars="200"/>
        <w:rPr>
          <w:rFonts w:hint="eastAsia" w:ascii="宋体" w:hAnsi="宋体"/>
          <w:bCs/>
          <w:sz w:val="24"/>
          <w:szCs w:val="24"/>
        </w:rPr>
      </w:pPr>
      <w:r>
        <w:rPr>
          <w:rFonts w:hint="eastAsia" w:ascii="宋体" w:hAnsi="宋体"/>
          <w:bCs/>
          <w:sz w:val="24"/>
          <w:szCs w:val="24"/>
        </w:rPr>
        <w:t>（2）中央、省、市、区级政策变动，以及规划、计划调整等外部原因；</w:t>
      </w:r>
    </w:p>
    <w:p>
      <w:pPr>
        <w:tabs>
          <w:tab w:val="left" w:pos="525"/>
          <w:tab w:val="left" w:pos="945"/>
        </w:tabs>
        <w:spacing w:line="360" w:lineRule="auto"/>
        <w:ind w:firstLine="480" w:firstLineChars="200"/>
        <w:rPr>
          <w:rFonts w:hint="eastAsia" w:ascii="宋体" w:hAnsi="宋体"/>
          <w:bCs/>
          <w:sz w:val="24"/>
          <w:szCs w:val="24"/>
        </w:rPr>
      </w:pPr>
      <w:r>
        <w:rPr>
          <w:rFonts w:hint="eastAsia" w:ascii="宋体" w:hAnsi="宋体"/>
          <w:bCs/>
          <w:sz w:val="24"/>
          <w:szCs w:val="24"/>
        </w:rPr>
        <w:t>（3）其他需方原因。</w:t>
      </w:r>
    </w:p>
    <w:p>
      <w:pPr>
        <w:tabs>
          <w:tab w:val="left" w:pos="525"/>
          <w:tab w:val="left" w:pos="945"/>
        </w:tabs>
        <w:spacing w:line="360" w:lineRule="auto"/>
        <w:ind w:firstLine="480" w:firstLineChars="200"/>
      </w:pPr>
      <w:r>
        <w:rPr>
          <w:rFonts w:hint="eastAsia" w:ascii="宋体" w:hAnsi="宋体"/>
          <w:bCs/>
          <w:sz w:val="24"/>
          <w:szCs w:val="24"/>
        </w:rPr>
        <w:t>本合同对合同变更、中止或终止合同有其他特殊约定的，按该特殊约定执行</w:t>
      </w:r>
    </w:p>
    <w:p>
      <w:pPr>
        <w:pStyle w:val="20"/>
        <w:ind w:left="1260"/>
        <w:sectPr>
          <w:pgSz w:w="11907" w:h="16840"/>
          <w:pgMar w:top="1418" w:right="1418" w:bottom="1418" w:left="1361" w:header="851" w:footer="992" w:gutter="0"/>
          <w:cols w:space="720" w:num="1"/>
          <w:docGrid w:linePitch="312" w:charSpace="0"/>
        </w:sectPr>
      </w:pPr>
    </w:p>
    <w:p>
      <w:pPr>
        <w:tabs>
          <w:tab w:val="left" w:pos="1050"/>
        </w:tabs>
        <w:spacing w:line="360" w:lineRule="auto"/>
        <w:jc w:val="center"/>
        <w:rPr>
          <w:rFonts w:ascii="宋体" w:hAnsi="Courier New"/>
          <w:b/>
          <w:bCs/>
          <w:sz w:val="36"/>
          <w:szCs w:val="36"/>
        </w:rPr>
      </w:pPr>
      <w:r>
        <w:rPr>
          <w:rFonts w:hint="eastAsia" w:ascii="宋体" w:hAnsi="Courier New"/>
          <w:b/>
          <w:bCs/>
          <w:sz w:val="36"/>
          <w:szCs w:val="36"/>
        </w:rPr>
        <w:t>六、附件（</w:t>
      </w:r>
      <w:r>
        <w:rPr>
          <w:rFonts w:hint="eastAsia" w:ascii="宋体" w:hAnsi="Courier New"/>
          <w:b/>
          <w:bCs/>
          <w:sz w:val="36"/>
          <w:szCs w:val="36"/>
          <w:lang w:val="en-US" w:eastAsia="zh-CN"/>
        </w:rPr>
        <w:t>设备、试剂</w:t>
      </w:r>
      <w:r>
        <w:rPr>
          <w:rFonts w:hint="eastAsia" w:ascii="宋体" w:hAnsi="宋体" w:cs="宋体"/>
          <w:b/>
          <w:sz w:val="36"/>
          <w:szCs w:val="28"/>
        </w:rPr>
        <w:t>评分标准、</w:t>
      </w:r>
      <w:r>
        <w:rPr>
          <w:rFonts w:hint="eastAsia" w:ascii="宋体" w:hAnsi="宋体" w:cs="宋体"/>
          <w:b/>
          <w:sz w:val="36"/>
          <w:szCs w:val="28"/>
          <w:lang w:eastAsia="zh-CN"/>
        </w:rPr>
        <w:t>磋商文件</w:t>
      </w:r>
      <w:r>
        <w:rPr>
          <w:rFonts w:hint="eastAsia" w:ascii="宋体" w:hAnsi="宋体" w:cs="宋体"/>
          <w:b/>
          <w:sz w:val="36"/>
          <w:szCs w:val="28"/>
        </w:rPr>
        <w:t>格式）</w:t>
      </w:r>
    </w:p>
    <w:p>
      <w:pPr>
        <w:tabs>
          <w:tab w:val="left" w:pos="525"/>
          <w:tab w:val="left" w:pos="1050"/>
        </w:tabs>
        <w:spacing w:line="360" w:lineRule="auto"/>
        <w:rPr>
          <w:rFonts w:hint="eastAsia" w:ascii="宋体" w:hAnsi="宋体" w:cs="宋体"/>
          <w:b/>
          <w:bCs/>
          <w:sz w:val="24"/>
          <w:szCs w:val="24"/>
        </w:rPr>
      </w:pPr>
      <w:r>
        <w:rPr>
          <w:rFonts w:hint="eastAsia" w:ascii="宋体" w:hAnsi="宋体" w:cs="宋体"/>
          <w:b/>
          <w:bCs/>
          <w:sz w:val="24"/>
          <w:szCs w:val="24"/>
        </w:rPr>
        <w:t>附件一：评分标准</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本次招标的评标办法采用综合评分法（计分均保留2位小数），未列入本评分标准的其他条件不作为评分内容。评审因素及各比重如下（百分制）：</w:t>
      </w:r>
    </w:p>
    <w:p>
      <w:pPr>
        <w:tabs>
          <w:tab w:val="left" w:pos="525"/>
          <w:tab w:val="left" w:pos="1050"/>
        </w:tabs>
        <w:spacing w:line="360" w:lineRule="auto"/>
        <w:ind w:firstLine="482" w:firstLineChars="200"/>
        <w:rPr>
          <w:rFonts w:hint="eastAsia" w:ascii="宋体" w:hAnsi="宋体" w:cs="宋体"/>
          <w:b/>
          <w:bCs/>
          <w:sz w:val="24"/>
          <w:szCs w:val="24"/>
        </w:rPr>
      </w:pPr>
      <w:r>
        <w:rPr>
          <w:rFonts w:hint="eastAsia" w:ascii="宋体" w:hAnsi="宋体" w:cs="宋体"/>
          <w:b/>
          <w:sz w:val="24"/>
          <w:szCs w:val="24"/>
        </w:rPr>
        <w:t>一、价</w:t>
      </w:r>
      <w:r>
        <w:rPr>
          <w:rFonts w:hint="eastAsia" w:ascii="宋体" w:hAnsi="宋体" w:cs="宋体"/>
          <w:b/>
          <w:bCs/>
          <w:sz w:val="24"/>
          <w:szCs w:val="24"/>
        </w:rPr>
        <w:t>格分（</w:t>
      </w:r>
      <w:r>
        <w:rPr>
          <w:rFonts w:hint="eastAsia" w:ascii="宋体" w:hAnsi="宋体" w:cs="宋体"/>
          <w:b/>
          <w:bCs/>
          <w:sz w:val="24"/>
          <w:szCs w:val="24"/>
          <w:lang w:val="en-US" w:eastAsia="zh-CN"/>
        </w:rPr>
        <w:t>3</w:t>
      </w:r>
      <w:r>
        <w:rPr>
          <w:rFonts w:hint="eastAsia" w:ascii="宋体" w:hAnsi="宋体" w:cs="宋体"/>
          <w:b/>
          <w:bCs/>
          <w:sz w:val="24"/>
          <w:szCs w:val="24"/>
        </w:rPr>
        <w:t>0分）</w:t>
      </w:r>
    </w:p>
    <w:p>
      <w:pPr>
        <w:tabs>
          <w:tab w:val="left" w:pos="945"/>
          <w:tab w:val="left" w:pos="115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采用低价优先法计算，即满足磋商文件要求且投标价格最低的投标报价为评标基准价，其价格分为满分。其他投标人的价格分统一按照下列公式计算：</w:t>
      </w:r>
    </w:p>
    <w:p>
      <w:pPr>
        <w:tabs>
          <w:tab w:val="left" w:pos="945"/>
          <w:tab w:val="left" w:pos="115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投标报价得分=(评标基准价／投标报价)×30</w:t>
      </w:r>
      <w:r>
        <w:rPr>
          <w:rFonts w:hint="eastAsia" w:ascii="宋体" w:hAnsi="宋体" w:cs="宋体"/>
          <w:bCs/>
          <w:sz w:val="24"/>
          <w:szCs w:val="24"/>
          <w:lang w:val="en-US" w:eastAsia="zh-CN"/>
        </w:rPr>
        <w:t>%</w:t>
      </w:r>
      <w:r>
        <w:rPr>
          <w:rFonts w:hint="eastAsia" w:ascii="宋体" w:hAnsi="宋体" w:cs="宋体"/>
          <w:bCs/>
          <w:sz w:val="24"/>
          <w:szCs w:val="24"/>
        </w:rPr>
        <w:t>。</w:t>
      </w:r>
    </w:p>
    <w:p>
      <w:pPr>
        <w:tabs>
          <w:tab w:val="left" w:pos="840"/>
          <w:tab w:val="left" w:pos="1050"/>
        </w:tabs>
        <w:spacing w:line="360" w:lineRule="auto"/>
        <w:ind w:left="1" w:firstLine="482" w:firstLineChars="200"/>
        <w:rPr>
          <w:rFonts w:hint="eastAsia" w:ascii="宋体" w:hAnsi="宋体" w:cs="宋体"/>
          <w:b/>
          <w:sz w:val="24"/>
          <w:szCs w:val="24"/>
        </w:rPr>
      </w:pPr>
      <w:r>
        <w:rPr>
          <w:rFonts w:hint="eastAsia" w:ascii="宋体" w:hAnsi="宋体" w:cs="宋体"/>
          <w:b/>
          <w:sz w:val="24"/>
          <w:szCs w:val="24"/>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将其作为无效投标处理。</w:t>
      </w:r>
    </w:p>
    <w:p>
      <w:pPr>
        <w:adjustRightInd w:val="0"/>
        <w:snapToGrid w:val="0"/>
        <w:spacing w:line="360" w:lineRule="auto"/>
        <w:ind w:firstLine="482" w:firstLineChars="200"/>
        <w:outlineLvl w:val="0"/>
        <w:rPr>
          <w:rFonts w:hint="eastAsia" w:ascii="宋体" w:hAnsi="宋体" w:cs="宋体"/>
          <w:b/>
          <w:bCs/>
          <w:sz w:val="24"/>
          <w:szCs w:val="24"/>
        </w:rPr>
      </w:pPr>
      <w:r>
        <w:rPr>
          <w:rFonts w:hint="eastAsia" w:ascii="宋体" w:hAnsi="宋体" w:cs="宋体"/>
          <w:b/>
          <w:bCs/>
          <w:sz w:val="24"/>
          <w:szCs w:val="24"/>
        </w:rPr>
        <w:t>二、项目要求响应情况（50分）</w:t>
      </w:r>
    </w:p>
    <w:p>
      <w:pPr>
        <w:adjustRightInd w:val="0"/>
        <w:snapToGrid w:val="0"/>
        <w:spacing w:line="360" w:lineRule="auto"/>
        <w:ind w:firstLine="480" w:firstLineChars="200"/>
        <w:jc w:val="left"/>
        <w:outlineLvl w:val="0"/>
        <w:rPr>
          <w:rFonts w:hint="eastAsia" w:ascii="宋体" w:hAnsi="宋体" w:cs="宋体"/>
          <w:bCs/>
          <w:sz w:val="24"/>
          <w:szCs w:val="24"/>
        </w:rPr>
      </w:pPr>
      <w:r>
        <w:rPr>
          <w:rFonts w:hint="eastAsia" w:ascii="宋体" w:hAnsi="宋体" w:cs="宋体"/>
          <w:sz w:val="24"/>
          <w:szCs w:val="24"/>
        </w:rPr>
        <w:t>磋商文件项目要求的响应程度</w:t>
      </w:r>
      <w:r>
        <w:rPr>
          <w:rFonts w:hint="eastAsia" w:ascii="宋体" w:hAnsi="宋体" w:cs="宋体"/>
          <w:bCs/>
          <w:sz w:val="24"/>
          <w:szCs w:val="24"/>
        </w:rPr>
        <w:t>：全部响应即满足或优于磋商文件要求的得50分；</w:t>
      </w:r>
      <w:r>
        <w:rPr>
          <w:rFonts w:hint="eastAsia" w:ascii="宋体" w:hAnsi="宋体" w:cs="宋体"/>
          <w:sz w:val="24"/>
          <w:szCs w:val="24"/>
        </w:rPr>
        <w:t>标注“★”的为实质性条款，负偏离将导致其投标被否决；标注“</w:t>
      </w:r>
      <w:r>
        <w:rPr>
          <w:rFonts w:hint="eastAsia" w:ascii="宋体" w:hAnsi="宋体" w:cs="宋体"/>
          <w:szCs w:val="21"/>
        </w:rPr>
        <w:t>▲</w:t>
      </w:r>
      <w:r>
        <w:rPr>
          <w:rFonts w:hint="eastAsia" w:ascii="宋体" w:hAnsi="宋体" w:cs="宋体"/>
          <w:sz w:val="24"/>
          <w:szCs w:val="24"/>
        </w:rPr>
        <w:t>”的为重要条款，</w:t>
      </w:r>
      <w:r>
        <w:rPr>
          <w:rFonts w:hint="eastAsia" w:ascii="宋体" w:hAnsi="宋体" w:cs="宋体"/>
          <w:bCs/>
          <w:sz w:val="24"/>
          <w:szCs w:val="24"/>
        </w:rPr>
        <w:t>如有负偏离，每项扣3分</w:t>
      </w:r>
      <w:r>
        <w:rPr>
          <w:rFonts w:hint="eastAsia" w:ascii="宋体" w:hAnsi="宋体" w:cs="宋体"/>
          <w:sz w:val="24"/>
          <w:szCs w:val="24"/>
        </w:rPr>
        <w:t>；</w:t>
      </w:r>
      <w:r>
        <w:rPr>
          <w:rFonts w:hint="eastAsia" w:ascii="宋体" w:hAnsi="宋体" w:cs="宋体"/>
          <w:bCs/>
          <w:sz w:val="24"/>
          <w:szCs w:val="24"/>
        </w:rPr>
        <w:t>其余为一般技术指标，如有负偏离，每项扣2分。</w:t>
      </w:r>
    </w:p>
    <w:p>
      <w:pPr>
        <w:adjustRightInd w:val="0"/>
        <w:snapToGrid w:val="0"/>
        <w:spacing w:line="360" w:lineRule="auto"/>
        <w:ind w:firstLine="480" w:firstLineChars="200"/>
        <w:jc w:val="left"/>
        <w:outlineLvl w:val="0"/>
        <w:rPr>
          <w:rFonts w:hint="eastAsia" w:ascii="宋体" w:hAnsi="宋体" w:cs="宋体"/>
          <w:bCs/>
          <w:sz w:val="24"/>
          <w:szCs w:val="24"/>
        </w:rPr>
      </w:pPr>
      <w:r>
        <w:rPr>
          <w:rFonts w:hint="eastAsia" w:ascii="宋体" w:hAnsi="宋体" w:cs="宋体"/>
          <w:bCs/>
          <w:sz w:val="24"/>
          <w:szCs w:val="24"/>
        </w:rPr>
        <w:t>注：带“</w:t>
      </w:r>
      <w:r>
        <w:rPr>
          <w:rFonts w:hint="eastAsia" w:ascii="宋体" w:hAnsi="宋体" w:cs="宋体"/>
          <w:szCs w:val="21"/>
        </w:rPr>
        <w:t>▲</w:t>
      </w:r>
      <w:r>
        <w:rPr>
          <w:rFonts w:hint="eastAsia" w:ascii="宋体" w:hAnsi="宋体" w:cs="宋体"/>
          <w:bCs/>
          <w:sz w:val="24"/>
          <w:szCs w:val="24"/>
        </w:rPr>
        <w:t>”的技术条款必须在</w:t>
      </w:r>
      <w:r>
        <w:rPr>
          <w:rFonts w:hint="eastAsia" w:ascii="宋体" w:hAnsi="宋体" w:cs="宋体"/>
          <w:bCs/>
          <w:sz w:val="24"/>
          <w:szCs w:val="24"/>
          <w:lang w:eastAsia="zh-CN"/>
        </w:rPr>
        <w:t>磋商文件</w:t>
      </w:r>
      <w:r>
        <w:rPr>
          <w:rFonts w:hint="eastAsia" w:ascii="宋体" w:hAnsi="宋体" w:cs="宋体"/>
          <w:bCs/>
          <w:sz w:val="24"/>
          <w:szCs w:val="24"/>
        </w:rPr>
        <w:t xml:space="preserve">中提供技术支持资料（如厂家证明：白皮书、彩页、手册、检测报告、说明书等），未提供技术支持资料、或提供的技术支持资料不能佐证偏离表内容的，评审时可不予认可。 </w:t>
      </w:r>
    </w:p>
    <w:p>
      <w:pPr>
        <w:adjustRightInd w:val="0"/>
        <w:snapToGrid w:val="0"/>
        <w:spacing w:line="360" w:lineRule="auto"/>
        <w:ind w:firstLine="482" w:firstLineChars="200"/>
        <w:rPr>
          <w:rFonts w:hint="eastAsia" w:ascii="宋体" w:hAnsi="宋体"/>
          <w:b/>
          <w:bCs/>
          <w:sz w:val="24"/>
        </w:rPr>
      </w:pPr>
      <w:r>
        <w:rPr>
          <w:rFonts w:hint="eastAsia" w:ascii="宋体" w:hAnsi="宋体"/>
          <w:b/>
          <w:bCs/>
          <w:sz w:val="24"/>
          <w:lang w:val="en-US" w:eastAsia="zh-CN"/>
        </w:rPr>
        <w:t>三</w:t>
      </w:r>
      <w:r>
        <w:rPr>
          <w:rFonts w:hint="eastAsia" w:ascii="宋体" w:hAnsi="宋体"/>
          <w:b/>
          <w:bCs/>
          <w:sz w:val="24"/>
        </w:rPr>
        <w:t>、服务方案（2</w:t>
      </w:r>
      <w:r>
        <w:rPr>
          <w:rFonts w:hint="eastAsia" w:ascii="宋体" w:hAnsi="宋体"/>
          <w:b/>
          <w:bCs/>
          <w:sz w:val="24"/>
          <w:lang w:val="en-US" w:eastAsia="zh-CN"/>
        </w:rPr>
        <w:t>0</w:t>
      </w:r>
      <w:r>
        <w:rPr>
          <w:rFonts w:hint="eastAsia" w:ascii="宋体" w:hAnsi="宋体"/>
          <w:b/>
          <w:bCs/>
          <w:sz w:val="24"/>
        </w:rPr>
        <w:t>分）</w:t>
      </w:r>
    </w:p>
    <w:p>
      <w:pPr>
        <w:pStyle w:val="20"/>
        <w:spacing w:line="360" w:lineRule="auto"/>
        <w:ind w:left="458" w:leftChars="218"/>
        <w:rPr>
          <w:rFonts w:hint="eastAsia" w:ascii="宋体" w:hAnsi="宋体"/>
          <w:b/>
          <w:bCs/>
          <w:sz w:val="24"/>
        </w:rPr>
      </w:pPr>
      <w:r>
        <w:rPr>
          <w:rFonts w:hint="eastAsia" w:ascii="宋体" w:hAnsi="宋体"/>
          <w:b/>
          <w:bCs/>
          <w:sz w:val="24"/>
        </w:rPr>
        <w:t>（1）售后服务方案（10分）</w:t>
      </w:r>
    </w:p>
    <w:p>
      <w:pPr>
        <w:spacing w:line="360" w:lineRule="auto"/>
        <w:ind w:firstLine="480" w:firstLineChars="200"/>
        <w:rPr>
          <w:rFonts w:hint="eastAsia" w:ascii="宋体" w:hAnsi="宋体" w:cs="宋体"/>
          <w:kern w:val="0"/>
          <w:sz w:val="24"/>
        </w:rPr>
      </w:pPr>
      <w:r>
        <w:rPr>
          <w:rFonts w:hint="eastAsia" w:ascii="宋体" w:hAnsi="宋体"/>
          <w:sz w:val="24"/>
        </w:rPr>
        <w:t>投标人针对本项目提供的售后服务方案包括：①服务体系、②服务内容、③故障解决方案、④专业技术人员保障及服务电话等。</w:t>
      </w:r>
      <w:r>
        <w:rPr>
          <w:rFonts w:hint="eastAsia" w:ascii="宋体" w:hAnsi="宋体"/>
          <w:b/>
          <w:bCs/>
          <w:sz w:val="24"/>
        </w:rPr>
        <w:t>上述内容需描述详细、流程清晰、合理可行，每有一项内容进行了阐述且满足采购需求的得2.5分，最高得10分，</w:t>
      </w:r>
      <w:r>
        <w:rPr>
          <w:rFonts w:hint="eastAsia" w:ascii="宋体" w:hAnsi="宋体" w:cs="宋体"/>
          <w:b/>
          <w:bCs/>
          <w:sz w:val="24"/>
          <w:szCs w:val="24"/>
        </w:rPr>
        <w:t>基本满足要求存在瑕疵的每一条得1分，每有一项内容未进行阐</w:t>
      </w:r>
      <w:r>
        <w:rPr>
          <w:rFonts w:hint="eastAsia" w:ascii="宋体" w:hAnsi="宋体" w:cs="宋体"/>
          <w:b/>
          <w:sz w:val="24"/>
          <w:szCs w:val="24"/>
        </w:rPr>
        <w:t>述或不满足采购需求的，该项不得分。</w:t>
      </w:r>
    </w:p>
    <w:p>
      <w:pPr>
        <w:spacing w:line="360" w:lineRule="auto"/>
        <w:ind w:firstLine="482" w:firstLineChars="200"/>
        <w:rPr>
          <w:rFonts w:hint="eastAsia" w:ascii="宋体" w:hAnsi="宋体"/>
          <w:b/>
          <w:bCs/>
          <w:sz w:val="24"/>
        </w:rPr>
      </w:pPr>
      <w:r>
        <w:rPr>
          <w:rFonts w:hint="eastAsia" w:ascii="宋体" w:hAnsi="宋体"/>
          <w:b/>
          <w:bCs/>
          <w:sz w:val="24"/>
        </w:rPr>
        <w:t>（2）实施方案（</w:t>
      </w:r>
      <w:r>
        <w:rPr>
          <w:rFonts w:hint="eastAsia" w:ascii="宋体" w:hAnsi="宋体"/>
          <w:b/>
          <w:bCs/>
          <w:sz w:val="24"/>
          <w:lang w:val="en-US" w:eastAsia="zh-CN"/>
        </w:rPr>
        <w:t>6</w:t>
      </w:r>
      <w:r>
        <w:rPr>
          <w:rFonts w:hint="eastAsia" w:ascii="宋体" w:hAnsi="宋体"/>
          <w:b/>
          <w:bCs/>
          <w:sz w:val="24"/>
        </w:rPr>
        <w:t>分）</w:t>
      </w:r>
    </w:p>
    <w:p>
      <w:pPr>
        <w:spacing w:line="360" w:lineRule="auto"/>
        <w:ind w:firstLine="480" w:firstLineChars="200"/>
        <w:rPr>
          <w:rFonts w:hint="eastAsia" w:ascii="宋体" w:hAnsi="宋体"/>
          <w:sz w:val="24"/>
        </w:rPr>
      </w:pPr>
      <w:r>
        <w:rPr>
          <w:rFonts w:hint="eastAsia" w:ascii="宋体" w:hAnsi="宋体"/>
          <w:sz w:val="24"/>
        </w:rPr>
        <w:t>投标人针对本项目提供的实施方案，包括①包装运输方案、②进度计划、③安装调试流程和技术重难点、④安装调试人员安排。</w:t>
      </w:r>
      <w:r>
        <w:rPr>
          <w:rFonts w:hint="eastAsia" w:ascii="宋体" w:hAnsi="宋体"/>
          <w:b/>
          <w:bCs/>
          <w:sz w:val="24"/>
        </w:rPr>
        <w:t>上述内容需描述详细、流程清晰、合理可行，每有一项内容进行了阐述且满足采购需求的得2分，最高得</w:t>
      </w:r>
      <w:r>
        <w:rPr>
          <w:rFonts w:hint="eastAsia" w:ascii="宋体" w:hAnsi="宋体"/>
          <w:b/>
          <w:bCs/>
          <w:sz w:val="24"/>
          <w:lang w:val="en-US" w:eastAsia="zh-CN"/>
        </w:rPr>
        <w:t>6</w:t>
      </w:r>
      <w:r>
        <w:rPr>
          <w:rFonts w:hint="eastAsia" w:ascii="宋体" w:hAnsi="宋体"/>
          <w:b/>
          <w:bCs/>
          <w:sz w:val="24"/>
        </w:rPr>
        <w:t>分，基本满足要求存在瑕疵的每一条得1分，每有一项内容未进行阐述或不满足采购需求的，该项不得分。</w:t>
      </w:r>
    </w:p>
    <w:p>
      <w:pPr>
        <w:pStyle w:val="20"/>
        <w:spacing w:line="360" w:lineRule="auto"/>
        <w:ind w:left="0" w:leftChars="0" w:firstLine="482" w:firstLineChars="200"/>
        <w:rPr>
          <w:rFonts w:hint="eastAsia" w:ascii="宋体" w:hAnsi="宋体"/>
          <w:b/>
          <w:bCs/>
          <w:sz w:val="24"/>
        </w:rPr>
      </w:pPr>
      <w:r>
        <w:rPr>
          <w:rFonts w:hint="eastAsia" w:ascii="宋体" w:hAnsi="宋体"/>
          <w:b/>
          <w:bCs/>
          <w:sz w:val="24"/>
        </w:rPr>
        <w:t>（3）培训方案（</w:t>
      </w:r>
      <w:r>
        <w:rPr>
          <w:rFonts w:hint="eastAsia" w:ascii="宋体" w:hAnsi="宋体"/>
          <w:b/>
          <w:bCs/>
          <w:sz w:val="24"/>
          <w:lang w:val="en-US" w:eastAsia="zh-CN"/>
        </w:rPr>
        <w:t>4</w:t>
      </w:r>
      <w:r>
        <w:rPr>
          <w:rFonts w:hint="eastAsia" w:ascii="宋体" w:hAnsi="宋体"/>
          <w:b/>
          <w:bCs/>
          <w:sz w:val="24"/>
        </w:rPr>
        <w:t>分）</w:t>
      </w:r>
    </w:p>
    <w:p>
      <w:pPr>
        <w:spacing w:line="360" w:lineRule="auto"/>
        <w:ind w:firstLine="480" w:firstLineChars="200"/>
        <w:rPr>
          <w:rFonts w:hint="eastAsia" w:ascii="宋体" w:hAnsi="宋体" w:cs="宋体"/>
          <w:b/>
          <w:sz w:val="24"/>
          <w:szCs w:val="24"/>
        </w:rPr>
      </w:pPr>
      <w:r>
        <w:rPr>
          <w:rFonts w:hint="eastAsia" w:ascii="宋体" w:hAnsi="宋体"/>
          <w:sz w:val="24"/>
        </w:rPr>
        <w:t>投标人针对本项目提供的培训方案，包括①培训内容、②培训人员安排、③培训周期，</w:t>
      </w:r>
      <w:r>
        <w:rPr>
          <w:rFonts w:hint="eastAsia" w:ascii="宋体" w:hAnsi="宋体"/>
          <w:b/>
          <w:bCs/>
          <w:sz w:val="24"/>
        </w:rPr>
        <w:t>上述内容需描述详细、流程清晰、合理可行，每有一项内容进行了阐述且满足采购需求的得2分，最高得</w:t>
      </w:r>
      <w:r>
        <w:rPr>
          <w:rFonts w:hint="eastAsia" w:ascii="宋体" w:hAnsi="宋体"/>
          <w:b/>
          <w:bCs/>
          <w:sz w:val="24"/>
          <w:lang w:val="en-US" w:eastAsia="zh-CN"/>
        </w:rPr>
        <w:t>4</w:t>
      </w:r>
      <w:r>
        <w:rPr>
          <w:rFonts w:hint="eastAsia" w:ascii="宋体" w:hAnsi="宋体"/>
          <w:b/>
          <w:bCs/>
          <w:sz w:val="24"/>
        </w:rPr>
        <w:t>分，</w:t>
      </w:r>
      <w:r>
        <w:rPr>
          <w:rFonts w:hint="eastAsia" w:ascii="宋体" w:hAnsi="宋体" w:cs="宋体"/>
          <w:b/>
          <w:bCs/>
          <w:sz w:val="24"/>
          <w:szCs w:val="24"/>
        </w:rPr>
        <w:t>基本满足要求存在瑕疵的每一条得1分，每有一项内容未进行阐</w:t>
      </w:r>
      <w:r>
        <w:rPr>
          <w:rFonts w:hint="eastAsia" w:ascii="宋体" w:hAnsi="宋体" w:cs="宋体"/>
          <w:b/>
          <w:sz w:val="24"/>
          <w:szCs w:val="24"/>
        </w:rPr>
        <w:t>述或不满足采购需求的，该项不得分。</w:t>
      </w:r>
    </w:p>
    <w:p>
      <w:pPr>
        <w:pStyle w:val="2"/>
        <w:ind w:left="0" w:leftChars="0" w:firstLine="1600" w:firstLineChars="500"/>
        <w:jc w:val="both"/>
        <w:rPr>
          <w:rFonts w:hint="eastAsia" w:ascii="黑体" w:hAnsi="黑体" w:eastAsia="黑体" w:cs="黑体"/>
          <w:bCs/>
          <w:color w:val="000000"/>
          <w:kern w:val="0"/>
          <w:sz w:val="32"/>
          <w:szCs w:val="32"/>
          <w:lang w:val="en-US" w:eastAsia="zh-CN"/>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hint="eastAsia" w:ascii="宋体" w:hAnsi="宋体"/>
          <w:b/>
          <w:bCs/>
          <w:sz w:val="24"/>
          <w:szCs w:val="24"/>
        </w:rPr>
      </w:pPr>
    </w:p>
    <w:p>
      <w:pPr>
        <w:pStyle w:val="369"/>
        <w:ind w:firstLine="0" w:firstLineChars="0"/>
        <w:rPr>
          <w:rFonts w:ascii="宋体" w:hAnsi="宋体"/>
          <w:b/>
          <w:bCs/>
          <w:sz w:val="24"/>
          <w:szCs w:val="24"/>
        </w:rPr>
      </w:pPr>
    </w:p>
    <w:p>
      <w:pPr>
        <w:pStyle w:val="369"/>
        <w:ind w:firstLine="0" w:firstLineChars="0"/>
        <w:rPr>
          <w:rFonts w:ascii="宋体" w:hAnsi="宋体"/>
          <w:b/>
          <w:bCs/>
          <w:sz w:val="24"/>
          <w:szCs w:val="24"/>
        </w:rPr>
      </w:pPr>
    </w:p>
    <w:p>
      <w:pPr>
        <w:pStyle w:val="369"/>
        <w:ind w:firstLine="0" w:firstLineChars="0"/>
        <w:rPr>
          <w:rFonts w:ascii="宋体" w:hAnsi="宋体"/>
          <w:b/>
          <w:bCs/>
          <w:sz w:val="24"/>
          <w:szCs w:val="24"/>
        </w:rPr>
      </w:pPr>
    </w:p>
    <w:p>
      <w:pPr>
        <w:pStyle w:val="369"/>
        <w:ind w:firstLine="0" w:firstLineChars="0"/>
        <w:rPr>
          <w:rFonts w:ascii="宋体" w:hAnsi="宋体"/>
          <w:b/>
          <w:bCs/>
          <w:sz w:val="24"/>
          <w:szCs w:val="24"/>
        </w:rPr>
      </w:pPr>
    </w:p>
    <w:p>
      <w:pPr>
        <w:pStyle w:val="369"/>
        <w:ind w:firstLine="0" w:firstLineChars="0"/>
        <w:rPr>
          <w:rFonts w:ascii="宋体" w:hAnsi="宋体"/>
          <w:b/>
          <w:bCs/>
          <w:sz w:val="24"/>
          <w:szCs w:val="24"/>
        </w:rPr>
      </w:pPr>
    </w:p>
    <w:p>
      <w:pPr>
        <w:pStyle w:val="369"/>
        <w:ind w:firstLine="0" w:firstLineChars="0"/>
        <w:rPr>
          <w:rFonts w:ascii="宋体" w:hAnsi="宋体"/>
          <w:b/>
          <w:bCs/>
          <w:sz w:val="24"/>
          <w:szCs w:val="24"/>
        </w:rPr>
      </w:pPr>
    </w:p>
    <w:p>
      <w:pPr>
        <w:pStyle w:val="369"/>
        <w:ind w:firstLine="0" w:firstLineChars="0"/>
      </w:pPr>
      <w:r>
        <w:rPr>
          <w:rFonts w:ascii="宋体" w:hAnsi="宋体"/>
          <w:b/>
          <w:bCs/>
          <w:sz w:val="24"/>
          <w:szCs w:val="24"/>
        </w:rPr>
        <w:t>附件</w:t>
      </w:r>
      <w:r>
        <w:rPr>
          <w:rFonts w:hint="eastAsia" w:ascii="宋体" w:hAnsi="宋体"/>
          <w:b/>
          <w:bCs/>
          <w:sz w:val="24"/>
          <w:szCs w:val="24"/>
        </w:rPr>
        <w:t>二：</w:t>
      </w:r>
      <w:r>
        <w:rPr>
          <w:rFonts w:hint="eastAsia" w:ascii="宋体" w:hAnsi="宋体"/>
          <w:b/>
          <w:bCs/>
          <w:sz w:val="24"/>
          <w:szCs w:val="24"/>
          <w:lang w:eastAsia="zh-CN"/>
        </w:rPr>
        <w:t>磋商文件</w:t>
      </w:r>
      <w:r>
        <w:rPr>
          <w:rFonts w:ascii="宋体" w:hAnsi="宋体"/>
          <w:b/>
          <w:bCs/>
          <w:sz w:val="24"/>
          <w:szCs w:val="24"/>
        </w:rPr>
        <w:t>格式</w:t>
      </w:r>
    </w:p>
    <w:p>
      <w:pPr>
        <w:rPr>
          <w:rFonts w:eastAsia="黑体"/>
          <w:bCs/>
          <w:sz w:val="32"/>
        </w:rPr>
      </w:pPr>
    </w:p>
    <w:p>
      <w:pPr>
        <w:jc w:val="center"/>
        <w:rPr>
          <w:rFonts w:eastAsia="黑体"/>
          <w:bCs/>
          <w:sz w:val="52"/>
          <w:szCs w:val="52"/>
        </w:rPr>
      </w:pPr>
    </w:p>
    <w:p>
      <w:pPr>
        <w:jc w:val="center"/>
        <w:rPr>
          <w:rFonts w:eastAsia="黑体"/>
          <w:bCs/>
          <w:sz w:val="52"/>
          <w:szCs w:val="52"/>
        </w:rPr>
      </w:pPr>
    </w:p>
    <w:p>
      <w:pPr>
        <w:pStyle w:val="20"/>
        <w:ind w:left="1260"/>
      </w:pPr>
    </w:p>
    <w:p/>
    <w:p/>
    <w:p>
      <w:pPr>
        <w:jc w:val="center"/>
        <w:rPr>
          <w:rFonts w:eastAsia="黑体"/>
          <w:bCs/>
          <w:sz w:val="52"/>
          <w:szCs w:val="52"/>
        </w:rPr>
      </w:pPr>
      <w:r>
        <w:rPr>
          <w:rFonts w:eastAsia="黑体"/>
          <w:bCs/>
          <w:sz w:val="52"/>
          <w:szCs w:val="52"/>
        </w:rPr>
        <w:t>投</w:t>
      </w:r>
    </w:p>
    <w:p>
      <w:pPr>
        <w:jc w:val="center"/>
        <w:rPr>
          <w:rFonts w:eastAsia="黑体"/>
          <w:bCs/>
          <w:sz w:val="72"/>
        </w:rPr>
      </w:pPr>
    </w:p>
    <w:p>
      <w:pPr>
        <w:jc w:val="center"/>
        <w:rPr>
          <w:rFonts w:eastAsia="黑体"/>
          <w:bCs/>
          <w:sz w:val="52"/>
          <w:szCs w:val="52"/>
        </w:rPr>
      </w:pPr>
      <w:r>
        <w:rPr>
          <w:rFonts w:eastAsia="黑体"/>
          <w:bCs/>
          <w:sz w:val="52"/>
          <w:szCs w:val="52"/>
        </w:rPr>
        <w:t>标</w:t>
      </w:r>
    </w:p>
    <w:p>
      <w:pPr>
        <w:jc w:val="center"/>
        <w:rPr>
          <w:rFonts w:eastAsia="黑体"/>
          <w:bCs/>
          <w:sz w:val="72"/>
        </w:rPr>
      </w:pPr>
    </w:p>
    <w:p>
      <w:pPr>
        <w:jc w:val="center"/>
        <w:rPr>
          <w:rFonts w:eastAsia="黑体"/>
          <w:bCs/>
          <w:sz w:val="52"/>
          <w:szCs w:val="52"/>
        </w:rPr>
      </w:pPr>
      <w:r>
        <w:rPr>
          <w:rFonts w:eastAsia="黑体"/>
          <w:bCs/>
          <w:sz w:val="52"/>
          <w:szCs w:val="52"/>
        </w:rPr>
        <w:t>文</w:t>
      </w:r>
    </w:p>
    <w:p>
      <w:pPr>
        <w:jc w:val="center"/>
        <w:rPr>
          <w:rFonts w:eastAsia="黑体"/>
          <w:bCs/>
          <w:sz w:val="52"/>
          <w:szCs w:val="52"/>
        </w:rPr>
      </w:pPr>
    </w:p>
    <w:p>
      <w:pPr>
        <w:jc w:val="center"/>
        <w:rPr>
          <w:rFonts w:eastAsia="黑体"/>
          <w:bCs/>
          <w:sz w:val="52"/>
          <w:szCs w:val="52"/>
        </w:rPr>
      </w:pPr>
      <w:r>
        <w:rPr>
          <w:rFonts w:eastAsia="黑体"/>
          <w:bCs/>
          <w:sz w:val="52"/>
          <w:szCs w:val="52"/>
        </w:rPr>
        <w:t>件</w:t>
      </w:r>
    </w:p>
    <w:p>
      <w:pPr>
        <w:rPr>
          <w:rFonts w:eastAsia="楷体_GB2312"/>
          <w:bCs/>
          <w:sz w:val="72"/>
        </w:rPr>
      </w:pPr>
    </w:p>
    <w:p>
      <w:pPr>
        <w:rPr>
          <w:rFonts w:eastAsia="黑体"/>
          <w:b/>
          <w:sz w:val="28"/>
          <w:szCs w:val="28"/>
        </w:rPr>
      </w:pPr>
    </w:p>
    <w:p>
      <w:pPr>
        <w:spacing w:line="500" w:lineRule="exact"/>
        <w:ind w:firstLine="840" w:firstLineChars="300"/>
        <w:rPr>
          <w:rFonts w:eastAsia="黑体"/>
          <w:bCs/>
          <w:sz w:val="28"/>
          <w:szCs w:val="28"/>
        </w:rPr>
      </w:pPr>
      <w:r>
        <w:rPr>
          <w:rFonts w:eastAsia="黑体"/>
          <w:bCs/>
          <w:sz w:val="28"/>
          <w:szCs w:val="28"/>
        </w:rPr>
        <w:t>采购编号：</w:t>
      </w:r>
      <w:r>
        <w:rPr>
          <w:rFonts w:hint="eastAsia" w:eastAsia="黑体"/>
          <w:bCs/>
          <w:sz w:val="28"/>
          <w:szCs w:val="28"/>
        </w:rPr>
        <w:t>LLXZYYY20250018</w:t>
      </w:r>
    </w:p>
    <w:p>
      <w:pPr>
        <w:spacing w:line="500" w:lineRule="exact"/>
        <w:ind w:firstLine="840" w:firstLineChars="300"/>
        <w:rPr>
          <w:rFonts w:eastAsia="黑体"/>
          <w:bCs/>
          <w:sz w:val="28"/>
          <w:szCs w:val="28"/>
          <w:u w:val="single"/>
        </w:rPr>
      </w:pPr>
      <w:r>
        <w:rPr>
          <w:rFonts w:eastAsia="黑体"/>
          <w:bCs/>
          <w:sz w:val="28"/>
          <w:szCs w:val="28"/>
        </w:rPr>
        <w:t>采购项目名称：</w:t>
      </w:r>
      <w:r>
        <w:rPr>
          <w:rFonts w:hint="eastAsia" w:eastAsia="黑体"/>
          <w:bCs/>
          <w:sz w:val="28"/>
          <w:szCs w:val="28"/>
        </w:rPr>
        <w:t>全自动生化分析仪采购项目</w:t>
      </w:r>
    </w:p>
    <w:p>
      <w:pPr>
        <w:spacing w:line="500" w:lineRule="exact"/>
        <w:ind w:firstLine="840" w:firstLineChars="300"/>
        <w:rPr>
          <w:rFonts w:eastAsia="黑体"/>
          <w:bCs/>
          <w:sz w:val="28"/>
          <w:szCs w:val="28"/>
        </w:rPr>
      </w:pPr>
      <w:r>
        <w:rPr>
          <w:rFonts w:eastAsia="黑体"/>
          <w:bCs/>
          <w:sz w:val="28"/>
          <w:szCs w:val="28"/>
        </w:rPr>
        <w:t>投标人：</w:t>
      </w: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jc w:val="center"/>
        <w:rPr>
          <w:rFonts w:eastAsia="黑体"/>
          <w:bCs/>
          <w:sz w:val="36"/>
          <w:szCs w:val="36"/>
        </w:rPr>
      </w:pPr>
      <w:r>
        <w:rPr>
          <w:bCs/>
          <w:sz w:val="36"/>
          <w:szCs w:val="36"/>
        </w:rPr>
        <w:t>二</w:t>
      </w:r>
      <w:r>
        <w:rPr>
          <w:rFonts w:hint="eastAsia" w:ascii="仿宋_GB2312" w:eastAsia="仿宋_GB2312"/>
          <w:bCs/>
          <w:sz w:val="36"/>
          <w:szCs w:val="36"/>
        </w:rPr>
        <w:t>○</w:t>
      </w:r>
      <w:r>
        <w:rPr>
          <w:bCs/>
          <w:sz w:val="36"/>
          <w:szCs w:val="36"/>
        </w:rPr>
        <w:t>二</w:t>
      </w:r>
      <w:r>
        <w:rPr>
          <w:rFonts w:hint="eastAsia"/>
          <w:bCs/>
          <w:sz w:val="36"/>
          <w:szCs w:val="36"/>
        </w:rPr>
        <w:t>五</w:t>
      </w:r>
      <w:r>
        <w:rPr>
          <w:rFonts w:eastAsia="黑体"/>
          <w:bCs/>
          <w:sz w:val="36"/>
          <w:szCs w:val="36"/>
        </w:rPr>
        <w:t>年</w:t>
      </w:r>
      <w:r>
        <w:rPr>
          <w:rFonts w:hint="eastAsia" w:eastAsia="黑体"/>
          <w:bCs/>
          <w:sz w:val="36"/>
          <w:szCs w:val="36"/>
        </w:rPr>
        <w:t xml:space="preserve">  </w:t>
      </w:r>
      <w:r>
        <w:rPr>
          <w:rFonts w:eastAsia="黑体"/>
          <w:bCs/>
          <w:sz w:val="36"/>
          <w:szCs w:val="36"/>
        </w:rPr>
        <w:t>月</w:t>
      </w:r>
      <w:r>
        <w:rPr>
          <w:rFonts w:hint="eastAsia" w:eastAsia="黑体"/>
          <w:bCs/>
          <w:sz w:val="36"/>
          <w:szCs w:val="36"/>
        </w:rPr>
        <w:t xml:space="preserve">  </w:t>
      </w:r>
      <w:r>
        <w:rPr>
          <w:rFonts w:eastAsia="黑体"/>
          <w:bCs/>
          <w:sz w:val="36"/>
          <w:szCs w:val="36"/>
        </w:rPr>
        <w:t>日</w:t>
      </w:r>
      <w:bookmarkStart w:id="25" w:name="一．报价函（格式）"/>
      <w:bookmarkEnd w:id="25"/>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pStyle w:val="20"/>
        <w:ind w:left="1260"/>
      </w:pPr>
    </w:p>
    <w:p/>
    <w:p>
      <w:pPr>
        <w:spacing w:line="360" w:lineRule="auto"/>
        <w:outlineLvl w:val="0"/>
        <w:rPr>
          <w:b/>
          <w:bCs/>
          <w:sz w:val="24"/>
          <w:szCs w:val="24"/>
        </w:rPr>
      </w:pPr>
      <w:r>
        <w:rPr>
          <w:rFonts w:eastAsia="黑体"/>
          <w:bCs/>
          <w:sz w:val="24"/>
          <w:szCs w:val="24"/>
        </w:rPr>
        <w:t>(</w:t>
      </w:r>
      <w:r>
        <w:rPr>
          <w:rFonts w:hint="eastAsia" w:eastAsia="黑体"/>
          <w:bCs/>
          <w:sz w:val="24"/>
          <w:szCs w:val="24"/>
        </w:rPr>
        <w:t>一</w:t>
      </w:r>
      <w:r>
        <w:rPr>
          <w:rFonts w:eastAsia="黑体"/>
          <w:bCs/>
          <w:sz w:val="24"/>
          <w:szCs w:val="24"/>
        </w:rPr>
        <w:t>)(投标人)投标函(格式)：</w:t>
      </w:r>
    </w:p>
    <w:p>
      <w:pPr>
        <w:spacing w:line="360" w:lineRule="auto"/>
        <w:jc w:val="center"/>
        <w:rPr>
          <w:bCs/>
          <w:sz w:val="24"/>
          <w:szCs w:val="24"/>
        </w:rPr>
      </w:pPr>
      <w:r>
        <w:rPr>
          <w:rFonts w:eastAsia="黑体"/>
          <w:bCs/>
          <w:sz w:val="28"/>
          <w:szCs w:val="28"/>
        </w:rPr>
        <w:t>投标函</w:t>
      </w:r>
    </w:p>
    <w:p>
      <w:pPr>
        <w:spacing w:line="440" w:lineRule="exact"/>
        <w:rPr>
          <w:bCs/>
          <w:sz w:val="24"/>
          <w:szCs w:val="24"/>
        </w:rPr>
      </w:pPr>
      <w:r>
        <w:rPr>
          <w:bCs/>
          <w:sz w:val="24"/>
          <w:szCs w:val="24"/>
        </w:rPr>
        <w:t>致</w:t>
      </w:r>
      <w:r>
        <w:rPr>
          <w:rFonts w:hint="eastAsia"/>
          <w:bCs/>
          <w:sz w:val="24"/>
          <w:szCs w:val="24"/>
        </w:rPr>
        <w:t>隆林各族自治县中医医院</w:t>
      </w:r>
      <w:r>
        <w:rPr>
          <w:bCs/>
          <w:sz w:val="24"/>
          <w:szCs w:val="24"/>
        </w:rPr>
        <w:t>：</w:t>
      </w:r>
    </w:p>
    <w:p>
      <w:pPr>
        <w:widowControl/>
        <w:spacing w:line="440" w:lineRule="exact"/>
        <w:ind w:firstLine="480" w:firstLineChars="200"/>
        <w:jc w:val="left"/>
        <w:rPr>
          <w:bCs/>
          <w:sz w:val="24"/>
          <w:szCs w:val="24"/>
        </w:rPr>
      </w:pPr>
      <w:r>
        <w:rPr>
          <w:rFonts w:hint="eastAsia"/>
          <w:bCs/>
          <w:sz w:val="24"/>
          <w:szCs w:val="24"/>
        </w:rPr>
        <w:t>我方</w:t>
      </w:r>
      <w:r>
        <w:rPr>
          <w:bCs/>
          <w:sz w:val="24"/>
          <w:szCs w:val="24"/>
        </w:rPr>
        <w:t>收到</w:t>
      </w:r>
      <w:r>
        <w:rPr>
          <w:rFonts w:hint="eastAsia"/>
          <w:bCs/>
          <w:sz w:val="24"/>
          <w:szCs w:val="24"/>
        </w:rPr>
        <w:t>贵方</w:t>
      </w:r>
      <w:r>
        <w:rPr>
          <w:bCs/>
          <w:sz w:val="24"/>
          <w:szCs w:val="24"/>
        </w:rPr>
        <w:t>编号</w:t>
      </w:r>
      <w:r>
        <w:rPr>
          <w:rFonts w:hint="eastAsia"/>
          <w:bCs/>
          <w:sz w:val="24"/>
          <w:szCs w:val="24"/>
        </w:rPr>
        <w:t>LLXZYYY20250018磋商文件</w:t>
      </w:r>
      <w:r>
        <w:rPr>
          <w:bCs/>
          <w:sz w:val="24"/>
          <w:szCs w:val="24"/>
        </w:rPr>
        <w:t>，经仔细阅读和研究，我们决定参加此次</w:t>
      </w:r>
      <w:r>
        <w:rPr>
          <w:rFonts w:hint="eastAsia"/>
          <w:bCs/>
          <w:sz w:val="24"/>
          <w:szCs w:val="24"/>
        </w:rPr>
        <w:t>项目</w:t>
      </w:r>
      <w:r>
        <w:rPr>
          <w:bCs/>
          <w:sz w:val="24"/>
          <w:szCs w:val="24"/>
        </w:rPr>
        <w:t>的投标。</w:t>
      </w:r>
    </w:p>
    <w:p>
      <w:pPr>
        <w:tabs>
          <w:tab w:val="left" w:pos="420"/>
          <w:tab w:val="left" w:pos="945"/>
          <w:tab w:val="left" w:pos="1155"/>
        </w:tabs>
        <w:spacing w:line="440" w:lineRule="exact"/>
        <w:ind w:firstLine="480" w:firstLineChars="200"/>
        <w:rPr>
          <w:bCs/>
          <w:sz w:val="24"/>
          <w:szCs w:val="24"/>
        </w:rPr>
      </w:pPr>
      <w:r>
        <w:rPr>
          <w:bCs/>
          <w:sz w:val="24"/>
          <w:szCs w:val="24"/>
        </w:rPr>
        <w:t>一、我</w:t>
      </w:r>
      <w:r>
        <w:rPr>
          <w:rFonts w:hint="eastAsia"/>
          <w:bCs/>
          <w:sz w:val="24"/>
          <w:szCs w:val="24"/>
        </w:rPr>
        <w:t>方</w:t>
      </w:r>
      <w:r>
        <w:rPr>
          <w:bCs/>
          <w:sz w:val="24"/>
          <w:szCs w:val="24"/>
        </w:rPr>
        <w:t>愿意按照</w:t>
      </w:r>
      <w:r>
        <w:rPr>
          <w:rFonts w:hint="eastAsia"/>
          <w:bCs/>
          <w:sz w:val="24"/>
          <w:szCs w:val="24"/>
        </w:rPr>
        <w:t>磋商文件</w:t>
      </w:r>
      <w:r>
        <w:rPr>
          <w:bCs/>
          <w:sz w:val="24"/>
          <w:szCs w:val="24"/>
        </w:rPr>
        <w:t>的一切要求，提供本项目的投标</w:t>
      </w:r>
      <w:r>
        <w:rPr>
          <w:rFonts w:hint="eastAsia"/>
          <w:bCs/>
          <w:sz w:val="24"/>
          <w:szCs w:val="24"/>
        </w:rPr>
        <w:t>，投标总价见《开标一览表》</w:t>
      </w:r>
      <w:r>
        <w:rPr>
          <w:bCs/>
          <w:sz w:val="24"/>
          <w:szCs w:val="24"/>
        </w:rPr>
        <w:t>。</w:t>
      </w:r>
    </w:p>
    <w:p>
      <w:pPr>
        <w:tabs>
          <w:tab w:val="left" w:pos="315"/>
          <w:tab w:val="left" w:pos="945"/>
          <w:tab w:val="left" w:pos="1155"/>
        </w:tabs>
        <w:spacing w:line="440" w:lineRule="exact"/>
        <w:ind w:firstLine="480" w:firstLineChars="200"/>
        <w:rPr>
          <w:bCs/>
          <w:sz w:val="24"/>
          <w:szCs w:val="24"/>
        </w:rPr>
      </w:pPr>
      <w:r>
        <w:rPr>
          <w:bCs/>
          <w:sz w:val="24"/>
          <w:szCs w:val="24"/>
        </w:rPr>
        <w:t>二、</w:t>
      </w:r>
      <w:bookmarkStart w:id="26" w:name="_Hlk76716399"/>
      <w:r>
        <w:rPr>
          <w:bCs/>
          <w:sz w:val="24"/>
          <w:szCs w:val="24"/>
        </w:rPr>
        <w:t>我</w:t>
      </w:r>
      <w:r>
        <w:rPr>
          <w:rFonts w:hint="eastAsia"/>
          <w:bCs/>
          <w:sz w:val="24"/>
          <w:szCs w:val="24"/>
        </w:rPr>
        <w:t>方</w:t>
      </w:r>
      <w:r>
        <w:rPr>
          <w:bCs/>
          <w:sz w:val="24"/>
          <w:szCs w:val="24"/>
        </w:rPr>
        <w:t>愿意提供</w:t>
      </w:r>
      <w:r>
        <w:rPr>
          <w:rFonts w:hint="eastAsia"/>
          <w:bCs/>
          <w:sz w:val="24"/>
          <w:szCs w:val="24"/>
        </w:rPr>
        <w:t>隆林各族自治县中医医院</w:t>
      </w:r>
      <w:r>
        <w:rPr>
          <w:bCs/>
          <w:sz w:val="24"/>
          <w:szCs w:val="24"/>
        </w:rPr>
        <w:t>在</w:t>
      </w:r>
      <w:r>
        <w:rPr>
          <w:rFonts w:hint="eastAsia"/>
          <w:bCs/>
          <w:sz w:val="24"/>
          <w:szCs w:val="24"/>
        </w:rPr>
        <w:t>磋商文件</w:t>
      </w:r>
      <w:r>
        <w:rPr>
          <w:bCs/>
          <w:sz w:val="24"/>
          <w:szCs w:val="24"/>
        </w:rPr>
        <w:t>中要求的文件、资料</w:t>
      </w:r>
      <w:r>
        <w:rPr>
          <w:rFonts w:hint="eastAsia"/>
          <w:bCs/>
          <w:sz w:val="24"/>
          <w:szCs w:val="24"/>
        </w:rPr>
        <w:t>。</w:t>
      </w:r>
      <w:bookmarkEnd w:id="26"/>
    </w:p>
    <w:p>
      <w:pPr>
        <w:tabs>
          <w:tab w:val="left" w:pos="945"/>
        </w:tabs>
        <w:spacing w:line="440" w:lineRule="exact"/>
        <w:ind w:firstLine="480" w:firstLineChars="200"/>
        <w:rPr>
          <w:bCs/>
          <w:sz w:val="24"/>
          <w:szCs w:val="24"/>
        </w:rPr>
      </w:pPr>
      <w:r>
        <w:rPr>
          <w:bCs/>
          <w:sz w:val="24"/>
          <w:szCs w:val="24"/>
        </w:rPr>
        <w:t>三、我</w:t>
      </w:r>
      <w:r>
        <w:rPr>
          <w:rFonts w:hint="eastAsia"/>
          <w:bCs/>
          <w:sz w:val="24"/>
          <w:szCs w:val="24"/>
        </w:rPr>
        <w:t>方</w:t>
      </w:r>
      <w:r>
        <w:rPr>
          <w:bCs/>
          <w:sz w:val="24"/>
          <w:szCs w:val="24"/>
        </w:rPr>
        <w:t>同意按</w:t>
      </w:r>
      <w:r>
        <w:rPr>
          <w:rFonts w:hint="eastAsia"/>
          <w:bCs/>
          <w:sz w:val="24"/>
          <w:szCs w:val="24"/>
        </w:rPr>
        <w:t>磋商文件</w:t>
      </w:r>
      <w:r>
        <w:rPr>
          <w:bCs/>
          <w:sz w:val="24"/>
          <w:szCs w:val="24"/>
        </w:rPr>
        <w:t>中的规定。</w:t>
      </w:r>
    </w:p>
    <w:p>
      <w:pPr>
        <w:tabs>
          <w:tab w:val="left" w:pos="945"/>
        </w:tabs>
        <w:spacing w:line="440" w:lineRule="exact"/>
        <w:ind w:firstLine="480" w:firstLineChars="200"/>
        <w:rPr>
          <w:bCs/>
          <w:sz w:val="24"/>
          <w:szCs w:val="24"/>
        </w:rPr>
      </w:pPr>
      <w:r>
        <w:rPr>
          <w:bCs/>
          <w:sz w:val="24"/>
          <w:szCs w:val="24"/>
        </w:rPr>
        <w:t>四、如果我</w:t>
      </w:r>
      <w:r>
        <w:rPr>
          <w:rFonts w:hint="eastAsia"/>
          <w:bCs/>
          <w:sz w:val="24"/>
          <w:szCs w:val="24"/>
        </w:rPr>
        <w:t>方</w:t>
      </w:r>
      <w:r>
        <w:rPr>
          <w:bCs/>
          <w:sz w:val="24"/>
          <w:szCs w:val="24"/>
        </w:rPr>
        <w:t>的</w:t>
      </w:r>
      <w:r>
        <w:rPr>
          <w:rFonts w:hint="eastAsia"/>
          <w:bCs/>
          <w:sz w:val="24"/>
          <w:szCs w:val="24"/>
          <w:lang w:eastAsia="zh-CN"/>
        </w:rPr>
        <w:t>磋商文件</w:t>
      </w:r>
      <w:r>
        <w:rPr>
          <w:bCs/>
          <w:sz w:val="24"/>
          <w:szCs w:val="24"/>
        </w:rPr>
        <w:t>被接受，我</w:t>
      </w:r>
      <w:r>
        <w:rPr>
          <w:rFonts w:hint="eastAsia"/>
          <w:bCs/>
          <w:sz w:val="24"/>
          <w:szCs w:val="24"/>
        </w:rPr>
        <w:t>方</w:t>
      </w:r>
      <w:r>
        <w:rPr>
          <w:bCs/>
          <w:sz w:val="24"/>
          <w:szCs w:val="24"/>
        </w:rPr>
        <w:t>将履行</w:t>
      </w:r>
      <w:r>
        <w:rPr>
          <w:rFonts w:hint="eastAsia"/>
          <w:bCs/>
          <w:sz w:val="24"/>
          <w:szCs w:val="24"/>
        </w:rPr>
        <w:t>磋商文件</w:t>
      </w:r>
      <w:r>
        <w:rPr>
          <w:bCs/>
          <w:sz w:val="24"/>
          <w:szCs w:val="24"/>
        </w:rPr>
        <w:t>中规定的每一项要求，按期、按质、按量，完成服务任务。</w:t>
      </w:r>
    </w:p>
    <w:p>
      <w:pPr>
        <w:tabs>
          <w:tab w:val="left" w:pos="945"/>
        </w:tabs>
        <w:spacing w:line="440" w:lineRule="exact"/>
        <w:ind w:left="480"/>
        <w:rPr>
          <w:bCs/>
          <w:sz w:val="24"/>
          <w:szCs w:val="24"/>
        </w:rPr>
      </w:pPr>
      <w:r>
        <w:rPr>
          <w:bCs/>
          <w:sz w:val="24"/>
          <w:szCs w:val="24"/>
        </w:rPr>
        <w:t>五、我</w:t>
      </w:r>
      <w:r>
        <w:rPr>
          <w:rFonts w:hint="eastAsia"/>
          <w:bCs/>
          <w:sz w:val="24"/>
          <w:szCs w:val="24"/>
        </w:rPr>
        <w:t>方</w:t>
      </w:r>
      <w:r>
        <w:rPr>
          <w:bCs/>
          <w:sz w:val="24"/>
          <w:szCs w:val="24"/>
        </w:rPr>
        <w:t>认为你们有权决定中标者。</w:t>
      </w:r>
    </w:p>
    <w:p>
      <w:pPr>
        <w:tabs>
          <w:tab w:val="left" w:pos="945"/>
        </w:tabs>
        <w:spacing w:line="440" w:lineRule="exact"/>
        <w:ind w:firstLine="480" w:firstLineChars="200"/>
        <w:rPr>
          <w:bCs/>
          <w:sz w:val="24"/>
          <w:szCs w:val="24"/>
        </w:rPr>
      </w:pPr>
      <w:r>
        <w:rPr>
          <w:bCs/>
          <w:sz w:val="24"/>
          <w:szCs w:val="24"/>
        </w:rPr>
        <w:t>六、我方愿意遵守《中华人民共和国政府采购法》，并按《中华人民共和国</w:t>
      </w:r>
      <w:r>
        <w:rPr>
          <w:rFonts w:hint="eastAsia"/>
          <w:bCs/>
          <w:sz w:val="24"/>
          <w:szCs w:val="24"/>
        </w:rPr>
        <w:t>民法典</w:t>
      </w:r>
      <w:r>
        <w:rPr>
          <w:bCs/>
          <w:sz w:val="24"/>
          <w:szCs w:val="24"/>
        </w:rPr>
        <w:t>》、财政部《政府采购货物和服务招标投标管理办法》和合同条款履行自己的全部责任。在合同履行过程中，双方如有争议，同意由</w:t>
      </w:r>
      <w:r>
        <w:rPr>
          <w:rFonts w:hint="eastAsia"/>
          <w:bCs/>
          <w:sz w:val="24"/>
          <w:szCs w:val="24"/>
        </w:rPr>
        <w:t>隆林各族自治县中医医院</w:t>
      </w:r>
      <w:r>
        <w:rPr>
          <w:bCs/>
          <w:sz w:val="24"/>
          <w:szCs w:val="24"/>
        </w:rPr>
        <w:t>协调解决，并按相关法规和有关文件规定处理。</w:t>
      </w:r>
    </w:p>
    <w:p>
      <w:pPr>
        <w:tabs>
          <w:tab w:val="left" w:pos="945"/>
        </w:tabs>
        <w:spacing w:line="440" w:lineRule="exact"/>
        <w:ind w:firstLine="480" w:firstLineChars="200"/>
        <w:rPr>
          <w:bCs/>
          <w:sz w:val="24"/>
          <w:szCs w:val="24"/>
        </w:rPr>
      </w:pPr>
      <w:r>
        <w:rPr>
          <w:bCs/>
          <w:sz w:val="24"/>
          <w:szCs w:val="24"/>
        </w:rPr>
        <w:t>七、我</w:t>
      </w:r>
      <w:r>
        <w:rPr>
          <w:rFonts w:hint="eastAsia"/>
          <w:bCs/>
          <w:sz w:val="24"/>
          <w:szCs w:val="24"/>
        </w:rPr>
        <w:t>方</w:t>
      </w:r>
      <w:r>
        <w:rPr>
          <w:bCs/>
          <w:sz w:val="24"/>
          <w:szCs w:val="24"/>
        </w:rPr>
        <w:t>认可并遵守</w:t>
      </w:r>
      <w:r>
        <w:rPr>
          <w:rFonts w:hint="eastAsia"/>
          <w:bCs/>
          <w:sz w:val="24"/>
          <w:szCs w:val="24"/>
        </w:rPr>
        <w:t>磋商文件</w:t>
      </w:r>
      <w:r>
        <w:rPr>
          <w:bCs/>
          <w:sz w:val="24"/>
          <w:szCs w:val="24"/>
        </w:rPr>
        <w:t>的所有规定，放弃对</w:t>
      </w:r>
      <w:r>
        <w:rPr>
          <w:rFonts w:hint="eastAsia"/>
          <w:bCs/>
          <w:sz w:val="24"/>
          <w:szCs w:val="24"/>
        </w:rPr>
        <w:t>磋商文件</w:t>
      </w:r>
      <w:r>
        <w:rPr>
          <w:bCs/>
          <w:sz w:val="24"/>
          <w:szCs w:val="24"/>
        </w:rPr>
        <w:t>提出质疑的权利。</w:t>
      </w:r>
    </w:p>
    <w:p>
      <w:pPr>
        <w:tabs>
          <w:tab w:val="left" w:pos="945"/>
        </w:tabs>
        <w:spacing w:line="440" w:lineRule="exact"/>
        <w:ind w:firstLine="480" w:firstLineChars="200"/>
        <w:rPr>
          <w:bCs/>
          <w:sz w:val="24"/>
          <w:szCs w:val="24"/>
        </w:rPr>
      </w:pPr>
      <w:r>
        <w:rPr>
          <w:bCs/>
          <w:sz w:val="24"/>
          <w:szCs w:val="24"/>
        </w:rPr>
        <w:t>八、</w:t>
      </w:r>
      <w:bookmarkStart w:id="27" w:name="_Hlk50637475"/>
      <w:r>
        <w:rPr>
          <w:rFonts w:hint="eastAsia"/>
          <w:bCs/>
          <w:sz w:val="24"/>
          <w:szCs w:val="24"/>
        </w:rPr>
        <w:t>如我方在投标截止期后撤回投标及中标后拒绝遵守投标承诺或拒绝在规定的时间内与采购人签订合同，则接受政府采购监督管理部门的处理。</w:t>
      </w:r>
    </w:p>
    <w:bookmarkEnd w:id="27"/>
    <w:p>
      <w:pPr>
        <w:tabs>
          <w:tab w:val="left" w:pos="945"/>
        </w:tabs>
        <w:spacing w:line="440" w:lineRule="exact"/>
        <w:ind w:firstLine="480" w:firstLineChars="200"/>
        <w:rPr>
          <w:rFonts w:hint="eastAsia" w:ascii="宋体" w:hAnsi="宋体"/>
          <w:bCs/>
          <w:sz w:val="24"/>
          <w:szCs w:val="24"/>
        </w:rPr>
      </w:pPr>
      <w:bookmarkStart w:id="28" w:name="_Hlk76716447"/>
      <w:r>
        <w:rPr>
          <w:rFonts w:hint="eastAsia"/>
          <w:bCs/>
          <w:sz w:val="24"/>
          <w:szCs w:val="24"/>
        </w:rPr>
        <w:t>九、</w:t>
      </w:r>
      <w:r>
        <w:rPr>
          <w:rFonts w:hint="eastAsia" w:ascii="宋体" w:hAnsi="宋体"/>
          <w:bCs/>
          <w:sz w:val="24"/>
          <w:szCs w:val="24"/>
        </w:rPr>
        <w:t>我方决不提供虚假材料谋取中标、决不采取不正当手段诋毁、排挤其他供应商、决不与采购人、其它供应商或者采购中心恶意串通、决不向采购人、</w:t>
      </w:r>
      <w:r>
        <w:rPr>
          <w:rFonts w:hint="eastAsia"/>
          <w:bCs/>
          <w:sz w:val="24"/>
          <w:szCs w:val="24"/>
        </w:rPr>
        <w:t>隆林各族自治县中医医院</w:t>
      </w:r>
      <w:r>
        <w:rPr>
          <w:rFonts w:hint="eastAsia" w:ascii="宋体" w:hAnsi="宋体"/>
          <w:bCs/>
          <w:sz w:val="24"/>
          <w:szCs w:val="24"/>
        </w:rPr>
        <w:t>工作人员和评委进行商业贿赂、决不在采购过程中与采购人进行协商谈判、决不拒绝有关部门监督检查或提供虚假情况，如有违反，无条件接受贵方及相关管理部门的处罚。</w:t>
      </w:r>
    </w:p>
    <w:bookmarkEnd w:id="28"/>
    <w:p>
      <w:pPr>
        <w:spacing w:line="440" w:lineRule="exact"/>
        <w:ind w:firstLine="480" w:firstLineChars="200"/>
        <w:rPr>
          <w:bCs/>
          <w:sz w:val="24"/>
          <w:szCs w:val="24"/>
        </w:rPr>
      </w:pPr>
      <w:r>
        <w:rPr>
          <w:bCs/>
          <w:sz w:val="24"/>
          <w:szCs w:val="24"/>
        </w:rPr>
        <w:t>投标人(盖章)：</w:t>
      </w:r>
    </w:p>
    <w:p>
      <w:pPr>
        <w:spacing w:line="440" w:lineRule="exact"/>
        <w:ind w:firstLine="480" w:firstLineChars="200"/>
        <w:rPr>
          <w:bCs/>
          <w:sz w:val="24"/>
          <w:szCs w:val="24"/>
        </w:rPr>
      </w:pPr>
      <w:r>
        <w:rPr>
          <w:bCs/>
          <w:sz w:val="24"/>
          <w:szCs w:val="24"/>
        </w:rPr>
        <w:t>法定代表人或法定代表人授权代表签字或盖章：</w:t>
      </w:r>
    </w:p>
    <w:p>
      <w:pPr>
        <w:spacing w:line="440" w:lineRule="exact"/>
        <w:ind w:firstLine="480" w:firstLineChars="200"/>
        <w:rPr>
          <w:bCs/>
          <w:sz w:val="24"/>
          <w:szCs w:val="24"/>
        </w:rPr>
      </w:pPr>
      <w:r>
        <w:rPr>
          <w:bCs/>
          <w:sz w:val="24"/>
          <w:szCs w:val="24"/>
        </w:rPr>
        <w:t>电话：</w:t>
      </w:r>
      <w:r>
        <w:rPr>
          <w:rFonts w:hint="eastAsia"/>
          <w:bCs/>
          <w:sz w:val="24"/>
          <w:szCs w:val="24"/>
        </w:rPr>
        <w:t xml:space="preserve">               </w:t>
      </w:r>
      <w:r>
        <w:rPr>
          <w:bCs/>
          <w:sz w:val="24"/>
          <w:szCs w:val="24"/>
        </w:rPr>
        <w:t>传真：</w:t>
      </w:r>
    </w:p>
    <w:p>
      <w:pPr>
        <w:spacing w:line="440" w:lineRule="exact"/>
        <w:ind w:firstLine="480" w:firstLineChars="200"/>
        <w:rPr>
          <w:bCs/>
          <w:sz w:val="24"/>
          <w:szCs w:val="24"/>
        </w:rPr>
      </w:pPr>
      <w:r>
        <w:rPr>
          <w:bCs/>
          <w:sz w:val="24"/>
          <w:szCs w:val="24"/>
        </w:rPr>
        <w:t>通讯地址：</w:t>
      </w:r>
      <w:r>
        <w:rPr>
          <w:rFonts w:hint="eastAsia"/>
          <w:bCs/>
          <w:sz w:val="24"/>
          <w:szCs w:val="24"/>
        </w:rPr>
        <w:t xml:space="preserve">           </w:t>
      </w:r>
      <w:r>
        <w:rPr>
          <w:bCs/>
          <w:sz w:val="24"/>
          <w:szCs w:val="24"/>
        </w:rPr>
        <w:t>邮编：</w:t>
      </w:r>
    </w:p>
    <w:p>
      <w:pPr>
        <w:spacing w:line="360" w:lineRule="auto"/>
        <w:outlineLvl w:val="0"/>
        <w:rPr>
          <w:rFonts w:eastAsia="黑体"/>
          <w:bCs/>
          <w:sz w:val="24"/>
          <w:szCs w:val="24"/>
        </w:rPr>
      </w:pPr>
      <w:r>
        <w:rPr>
          <w:rFonts w:eastAsia="黑体"/>
          <w:bCs/>
          <w:sz w:val="24"/>
          <w:szCs w:val="24"/>
        </w:rPr>
        <w:br w:type="page"/>
      </w:r>
    </w:p>
    <w:p>
      <w:pPr>
        <w:spacing w:line="360" w:lineRule="auto"/>
        <w:outlineLvl w:val="0"/>
        <w:rPr>
          <w:rFonts w:eastAsia="黑体"/>
          <w:bCs/>
          <w:sz w:val="24"/>
          <w:szCs w:val="24"/>
        </w:rPr>
      </w:pPr>
      <w:r>
        <w:rPr>
          <w:rFonts w:eastAsia="黑体"/>
          <w:bCs/>
          <w:sz w:val="24"/>
          <w:szCs w:val="24"/>
        </w:rPr>
        <w:t xml:space="preserve"> (</w:t>
      </w:r>
      <w:r>
        <w:rPr>
          <w:rFonts w:hint="eastAsia" w:eastAsia="黑体"/>
          <w:bCs/>
          <w:sz w:val="24"/>
          <w:szCs w:val="24"/>
        </w:rPr>
        <w:t>二</w:t>
      </w:r>
      <w:r>
        <w:rPr>
          <w:rFonts w:eastAsia="黑体"/>
          <w:bCs/>
          <w:sz w:val="24"/>
          <w:szCs w:val="24"/>
        </w:rPr>
        <w:t>)(投标人)关于资格的声明函(格式)：</w:t>
      </w:r>
    </w:p>
    <w:p>
      <w:pPr>
        <w:spacing w:line="360" w:lineRule="auto"/>
        <w:jc w:val="center"/>
        <w:outlineLvl w:val="0"/>
        <w:rPr>
          <w:rFonts w:eastAsia="黑体"/>
          <w:bCs/>
          <w:sz w:val="28"/>
          <w:szCs w:val="28"/>
        </w:rPr>
      </w:pPr>
      <w:bookmarkStart w:id="29" w:name="报价方关于资格的声明函（格式）"/>
      <w:bookmarkEnd w:id="29"/>
      <w:r>
        <w:rPr>
          <w:rFonts w:eastAsia="黑体"/>
          <w:bCs/>
          <w:sz w:val="28"/>
          <w:szCs w:val="28"/>
        </w:rPr>
        <w:t>关于资格的声明函</w:t>
      </w:r>
    </w:p>
    <w:p>
      <w:pPr>
        <w:spacing w:line="360" w:lineRule="auto"/>
        <w:jc w:val="center"/>
        <w:rPr>
          <w:rFonts w:eastAsia="黑体"/>
          <w:bCs/>
          <w:sz w:val="32"/>
        </w:rPr>
      </w:pPr>
    </w:p>
    <w:p>
      <w:pPr>
        <w:spacing w:line="360" w:lineRule="auto"/>
        <w:jc w:val="right"/>
        <w:rPr>
          <w:bCs/>
          <w:sz w:val="24"/>
          <w:szCs w:val="24"/>
        </w:rPr>
      </w:pPr>
      <w:r>
        <w:rPr>
          <w:bCs/>
          <w:sz w:val="24"/>
          <w:szCs w:val="24"/>
        </w:rPr>
        <w:t>采购编号：</w:t>
      </w:r>
      <w:r>
        <w:rPr>
          <w:rFonts w:hint="eastAsia"/>
          <w:bCs/>
          <w:sz w:val="24"/>
          <w:szCs w:val="24"/>
        </w:rPr>
        <w:t>LLXZYYY20250018</w:t>
      </w:r>
    </w:p>
    <w:p>
      <w:pPr>
        <w:tabs>
          <w:tab w:val="left" w:pos="6300"/>
        </w:tabs>
        <w:spacing w:line="360" w:lineRule="auto"/>
        <w:ind w:right="960" w:firstLine="6000" w:firstLineChars="2500"/>
        <w:rPr>
          <w:bCs/>
          <w:sz w:val="24"/>
          <w:szCs w:val="24"/>
        </w:rPr>
      </w:pPr>
      <w:r>
        <w:rPr>
          <w:bCs/>
          <w:sz w:val="24"/>
          <w:szCs w:val="24"/>
        </w:rPr>
        <w:t>日期：</w:t>
      </w:r>
    </w:p>
    <w:p>
      <w:pPr>
        <w:spacing w:line="360" w:lineRule="auto"/>
        <w:jc w:val="center"/>
        <w:rPr>
          <w:bCs/>
          <w:sz w:val="24"/>
          <w:szCs w:val="24"/>
        </w:rPr>
      </w:pPr>
    </w:p>
    <w:p>
      <w:pPr>
        <w:spacing w:line="360" w:lineRule="auto"/>
        <w:rPr>
          <w:bCs/>
          <w:sz w:val="24"/>
          <w:szCs w:val="24"/>
        </w:rPr>
      </w:pPr>
      <w:bookmarkStart w:id="30" w:name="_Hlk76716467"/>
      <w:r>
        <w:rPr>
          <w:rFonts w:hint="eastAsia"/>
          <w:bCs/>
          <w:sz w:val="24"/>
          <w:szCs w:val="24"/>
        </w:rPr>
        <w:t>隆林各族自治县中医医院</w:t>
      </w:r>
      <w:r>
        <w:rPr>
          <w:bCs/>
          <w:sz w:val="24"/>
          <w:szCs w:val="24"/>
        </w:rPr>
        <w:t>：</w:t>
      </w:r>
      <w:bookmarkEnd w:id="30"/>
    </w:p>
    <w:p>
      <w:pPr>
        <w:spacing w:line="360" w:lineRule="auto"/>
        <w:rPr>
          <w:bCs/>
          <w:sz w:val="24"/>
          <w:szCs w:val="24"/>
        </w:rPr>
      </w:pPr>
    </w:p>
    <w:p>
      <w:pPr>
        <w:spacing w:line="360" w:lineRule="auto"/>
        <w:ind w:firstLine="480" w:firstLineChars="200"/>
        <w:rPr>
          <w:bCs/>
          <w:sz w:val="24"/>
          <w:szCs w:val="24"/>
        </w:rPr>
      </w:pPr>
      <w:r>
        <w:rPr>
          <w:bCs/>
          <w:sz w:val="24"/>
          <w:szCs w:val="24"/>
        </w:rPr>
        <w:t>我公司(单位)愿针对本次项目</w:t>
      </w:r>
      <w:r>
        <w:rPr>
          <w:rFonts w:hint="eastAsia"/>
          <w:bCs/>
          <w:sz w:val="24"/>
          <w:szCs w:val="24"/>
          <w:u w:val="single"/>
        </w:rPr>
        <w:t>全自动生化分析仪采购项目</w:t>
      </w:r>
      <w:r>
        <w:rPr>
          <w:bCs/>
          <w:sz w:val="24"/>
          <w:szCs w:val="24"/>
        </w:rPr>
        <w:t>进行投标。</w:t>
      </w:r>
    </w:p>
    <w:p>
      <w:pPr>
        <w:spacing w:line="360" w:lineRule="auto"/>
        <w:ind w:firstLine="480" w:firstLineChars="200"/>
        <w:rPr>
          <w:sz w:val="24"/>
          <w:szCs w:val="24"/>
        </w:rPr>
      </w:pPr>
      <w:r>
        <w:rPr>
          <w:sz w:val="24"/>
          <w:szCs w:val="24"/>
        </w:rPr>
        <w:t>我公司</w:t>
      </w:r>
      <w:r>
        <w:rPr>
          <w:bCs/>
          <w:sz w:val="24"/>
          <w:szCs w:val="24"/>
        </w:rPr>
        <w:t>(单位)</w:t>
      </w:r>
      <w:r>
        <w:rPr>
          <w:sz w:val="24"/>
          <w:szCs w:val="24"/>
        </w:rPr>
        <w:t>符合《中华人民共和国政府采购法》第二十二条的规定，在此郑重承诺具备以下条件：</w:t>
      </w:r>
    </w:p>
    <w:p>
      <w:pPr>
        <w:spacing w:line="360" w:lineRule="auto"/>
        <w:ind w:firstLine="480" w:firstLineChars="200"/>
        <w:rPr>
          <w:sz w:val="24"/>
          <w:szCs w:val="24"/>
        </w:rPr>
      </w:pPr>
      <w:r>
        <w:rPr>
          <w:sz w:val="24"/>
          <w:szCs w:val="24"/>
        </w:rPr>
        <w:t>(一)具有独立承担民事责任的能力；</w:t>
      </w:r>
    </w:p>
    <w:p>
      <w:pPr>
        <w:spacing w:line="360" w:lineRule="auto"/>
        <w:ind w:firstLine="480" w:firstLineChars="200"/>
        <w:rPr>
          <w:sz w:val="24"/>
          <w:szCs w:val="24"/>
        </w:rPr>
      </w:pPr>
      <w:r>
        <w:rPr>
          <w:sz w:val="24"/>
          <w:szCs w:val="24"/>
        </w:rPr>
        <w:t>(二)具有良好的商业信誉和健全的财务会计制度；</w:t>
      </w:r>
    </w:p>
    <w:p>
      <w:pPr>
        <w:spacing w:line="360" w:lineRule="auto"/>
        <w:ind w:firstLine="480" w:firstLineChars="200"/>
        <w:rPr>
          <w:sz w:val="24"/>
          <w:szCs w:val="24"/>
        </w:rPr>
      </w:pPr>
      <w:r>
        <w:rPr>
          <w:sz w:val="24"/>
          <w:szCs w:val="24"/>
        </w:rPr>
        <w:t>(三)具有履行合同所必需的设备和专业技术能力；</w:t>
      </w:r>
    </w:p>
    <w:p>
      <w:pPr>
        <w:spacing w:line="360" w:lineRule="auto"/>
        <w:ind w:firstLine="480" w:firstLineChars="200"/>
        <w:rPr>
          <w:sz w:val="24"/>
          <w:szCs w:val="24"/>
        </w:rPr>
      </w:pPr>
      <w:r>
        <w:rPr>
          <w:sz w:val="24"/>
          <w:szCs w:val="24"/>
        </w:rPr>
        <w:t>(四)有依法缴纳税收和社会保障资金的良好记录；</w:t>
      </w:r>
    </w:p>
    <w:p>
      <w:pPr>
        <w:spacing w:line="360" w:lineRule="auto"/>
        <w:ind w:firstLine="480" w:firstLineChars="200"/>
        <w:rPr>
          <w:sz w:val="24"/>
          <w:szCs w:val="24"/>
        </w:rPr>
      </w:pPr>
      <w:r>
        <w:rPr>
          <w:sz w:val="24"/>
          <w:szCs w:val="24"/>
        </w:rPr>
        <w:t>(五)近三年内，在经营活动中没有重大违法记录；</w:t>
      </w:r>
    </w:p>
    <w:p>
      <w:pPr>
        <w:spacing w:line="360" w:lineRule="auto"/>
        <w:ind w:firstLine="480" w:firstLineChars="200"/>
        <w:rPr>
          <w:bCs/>
          <w:sz w:val="24"/>
          <w:szCs w:val="24"/>
        </w:rPr>
      </w:pPr>
      <w:r>
        <w:rPr>
          <w:bCs/>
          <w:sz w:val="24"/>
          <w:szCs w:val="24"/>
        </w:rPr>
        <w:t>(六)</w:t>
      </w:r>
      <w:r>
        <w:rPr>
          <w:rFonts w:hint="eastAsia"/>
          <w:bCs/>
          <w:sz w:val="24"/>
          <w:szCs w:val="24"/>
          <w:lang w:eastAsia="zh-CN"/>
        </w:rPr>
        <w:t>磋商文件</w:t>
      </w:r>
      <w:r>
        <w:rPr>
          <w:bCs/>
          <w:sz w:val="24"/>
          <w:szCs w:val="24"/>
        </w:rPr>
        <w:t>中所有关于投标资格的文件、证明、陈述均是真实的、准确的。</w:t>
      </w:r>
    </w:p>
    <w:p>
      <w:pPr>
        <w:spacing w:line="360" w:lineRule="auto"/>
        <w:ind w:firstLine="480" w:firstLineChars="200"/>
        <w:rPr>
          <w:bCs/>
          <w:sz w:val="24"/>
          <w:szCs w:val="24"/>
        </w:rPr>
      </w:pPr>
      <w:r>
        <w:rPr>
          <w:bCs/>
          <w:sz w:val="24"/>
          <w:szCs w:val="24"/>
        </w:rPr>
        <w:t>若有违背，我公司(单位)愿意承担由此而产生的一切后果。</w:t>
      </w:r>
    </w:p>
    <w:p>
      <w:pPr>
        <w:spacing w:line="360" w:lineRule="auto"/>
        <w:rPr>
          <w:bCs/>
          <w:sz w:val="24"/>
          <w:szCs w:val="24"/>
        </w:rPr>
      </w:pPr>
    </w:p>
    <w:p>
      <w:pPr>
        <w:spacing w:line="360" w:lineRule="auto"/>
        <w:rPr>
          <w:bCs/>
          <w:sz w:val="24"/>
          <w:szCs w:val="24"/>
        </w:rPr>
      </w:pPr>
    </w:p>
    <w:p>
      <w:pPr>
        <w:spacing w:line="360" w:lineRule="auto"/>
        <w:ind w:right="960" w:firstLine="5280" w:firstLineChars="2200"/>
        <w:rPr>
          <w:bCs/>
          <w:sz w:val="24"/>
          <w:szCs w:val="24"/>
        </w:rPr>
      </w:pPr>
      <w:r>
        <w:rPr>
          <w:bCs/>
          <w:sz w:val="24"/>
          <w:szCs w:val="24"/>
        </w:rPr>
        <w:t>投标人(盖章)：</w:t>
      </w:r>
    </w:p>
    <w:p>
      <w:pPr>
        <w:spacing w:line="360" w:lineRule="auto"/>
        <w:ind w:right="960"/>
        <w:jc w:val="center"/>
        <w:rPr>
          <w:bCs/>
          <w:sz w:val="24"/>
          <w:szCs w:val="24"/>
        </w:rPr>
      </w:pPr>
      <w:r>
        <w:rPr>
          <w:rFonts w:hint="eastAsia"/>
          <w:bCs/>
          <w:sz w:val="24"/>
          <w:szCs w:val="24"/>
        </w:rPr>
        <w:t xml:space="preserve">                               </w:t>
      </w:r>
    </w:p>
    <w:p>
      <w:pPr>
        <w:spacing w:line="360" w:lineRule="auto"/>
        <w:ind w:right="960"/>
        <w:jc w:val="center"/>
        <w:rPr>
          <w:bCs/>
          <w:sz w:val="24"/>
          <w:szCs w:val="24"/>
        </w:rPr>
      </w:pPr>
      <w:r>
        <w:rPr>
          <w:rFonts w:hint="eastAsia"/>
          <w:bCs/>
          <w:sz w:val="24"/>
          <w:szCs w:val="24"/>
        </w:rPr>
        <w:t xml:space="preserve">                               </w:t>
      </w:r>
      <w:r>
        <w:rPr>
          <w:bCs/>
          <w:sz w:val="24"/>
          <w:szCs w:val="24"/>
        </w:rPr>
        <w:t>法定代表人(签字或盖章)：</w:t>
      </w:r>
    </w:p>
    <w:p>
      <w:pPr>
        <w:rPr>
          <w:rFonts w:eastAsia="黑体"/>
          <w:bCs/>
          <w:sz w:val="24"/>
          <w:szCs w:val="24"/>
        </w:rPr>
      </w:pPr>
    </w:p>
    <w:p>
      <w:pPr>
        <w:pStyle w:val="20"/>
        <w:ind w:left="1260"/>
      </w:pPr>
    </w:p>
    <w:p/>
    <w:p>
      <w:pPr>
        <w:pStyle w:val="20"/>
        <w:ind w:left="1260"/>
      </w:pPr>
    </w:p>
    <w:p>
      <w:pPr>
        <w:spacing w:line="360" w:lineRule="auto"/>
        <w:rPr>
          <w:bCs/>
          <w:sz w:val="24"/>
          <w:szCs w:val="24"/>
        </w:rPr>
        <w:sectPr>
          <w:pgSz w:w="11907" w:h="16840"/>
          <w:pgMar w:top="1361" w:right="1418" w:bottom="1361" w:left="1361" w:header="851" w:footer="992" w:gutter="0"/>
          <w:cols w:space="720" w:num="1"/>
          <w:docGrid w:linePitch="312" w:charSpace="0"/>
        </w:sectPr>
      </w:pPr>
      <w:r>
        <w:rPr>
          <w:rFonts w:hint="eastAsia"/>
          <w:bCs/>
          <w:sz w:val="24"/>
          <w:szCs w:val="24"/>
        </w:rPr>
        <w:t>备注：上述所称“重大违法记录”，是指供应商因违法经营受到刑事处罚或者责令停产停业、吊销许可证或者执照、较大数额罚款等行政处罚。</w:t>
      </w:r>
    </w:p>
    <w:p>
      <w:pPr>
        <w:spacing w:line="360" w:lineRule="auto"/>
        <w:rPr>
          <w:rFonts w:eastAsia="黑体"/>
          <w:bCs/>
          <w:sz w:val="32"/>
        </w:rPr>
      </w:pPr>
      <w:r>
        <w:rPr>
          <w:rFonts w:eastAsia="黑体"/>
          <w:bCs/>
          <w:sz w:val="24"/>
          <w:szCs w:val="24"/>
        </w:rPr>
        <w:t>(</w:t>
      </w:r>
      <w:r>
        <w:rPr>
          <w:rFonts w:hint="eastAsia" w:eastAsia="黑体"/>
          <w:bCs/>
          <w:sz w:val="24"/>
          <w:szCs w:val="24"/>
        </w:rPr>
        <w:t>三</w:t>
      </w:r>
      <w:r>
        <w:rPr>
          <w:rFonts w:eastAsia="黑体"/>
          <w:bCs/>
          <w:sz w:val="24"/>
          <w:szCs w:val="24"/>
        </w:rPr>
        <w:t>)(投标人)法定代表人授权委托书(格式)：</w:t>
      </w:r>
    </w:p>
    <w:p>
      <w:pPr>
        <w:spacing w:line="360" w:lineRule="auto"/>
        <w:rPr>
          <w:rFonts w:eastAsia="黑体"/>
          <w:bCs/>
          <w:sz w:val="28"/>
          <w:szCs w:val="28"/>
        </w:rPr>
      </w:pPr>
    </w:p>
    <w:p>
      <w:pPr>
        <w:spacing w:line="360" w:lineRule="auto"/>
        <w:jc w:val="center"/>
        <w:outlineLvl w:val="0"/>
        <w:rPr>
          <w:rFonts w:eastAsia="黑体"/>
          <w:bCs/>
          <w:sz w:val="28"/>
          <w:szCs w:val="28"/>
        </w:rPr>
      </w:pPr>
      <w:r>
        <w:rPr>
          <w:rFonts w:eastAsia="黑体"/>
          <w:bCs/>
          <w:sz w:val="28"/>
          <w:szCs w:val="28"/>
        </w:rPr>
        <w:t>法定代表人授权委托书</w:t>
      </w:r>
    </w:p>
    <w:p>
      <w:pPr>
        <w:spacing w:line="360" w:lineRule="auto"/>
        <w:jc w:val="center"/>
        <w:outlineLvl w:val="0"/>
        <w:rPr>
          <w:rFonts w:eastAsia="黑体"/>
          <w:bCs/>
          <w:sz w:val="28"/>
          <w:szCs w:val="28"/>
        </w:rPr>
      </w:pPr>
    </w:p>
    <w:p>
      <w:pPr>
        <w:spacing w:line="360" w:lineRule="auto"/>
        <w:jc w:val="right"/>
        <w:rPr>
          <w:bCs/>
          <w:sz w:val="24"/>
          <w:szCs w:val="24"/>
        </w:rPr>
      </w:pPr>
      <w:r>
        <w:rPr>
          <w:bCs/>
          <w:sz w:val="24"/>
          <w:szCs w:val="24"/>
        </w:rPr>
        <w:t>采购编号：</w:t>
      </w:r>
      <w:r>
        <w:rPr>
          <w:rFonts w:hint="eastAsia"/>
          <w:bCs/>
          <w:sz w:val="24"/>
          <w:szCs w:val="24"/>
        </w:rPr>
        <w:t>LLXZYYY20250018</w:t>
      </w:r>
    </w:p>
    <w:p>
      <w:pPr>
        <w:spacing w:line="360" w:lineRule="auto"/>
        <w:ind w:right="960" w:firstLine="6240" w:firstLineChars="2600"/>
        <w:rPr>
          <w:bCs/>
          <w:sz w:val="24"/>
          <w:szCs w:val="24"/>
        </w:rPr>
      </w:pPr>
      <w:r>
        <w:rPr>
          <w:bCs/>
          <w:sz w:val="24"/>
          <w:szCs w:val="24"/>
        </w:rPr>
        <w:t>日期：</w:t>
      </w:r>
    </w:p>
    <w:p>
      <w:pPr>
        <w:spacing w:line="360" w:lineRule="auto"/>
        <w:rPr>
          <w:bCs/>
          <w:sz w:val="24"/>
          <w:szCs w:val="24"/>
        </w:rPr>
      </w:pPr>
    </w:p>
    <w:p>
      <w:pPr>
        <w:spacing w:line="360" w:lineRule="auto"/>
        <w:rPr>
          <w:bCs/>
          <w:sz w:val="24"/>
          <w:szCs w:val="24"/>
        </w:rPr>
      </w:pPr>
      <w:bookmarkStart w:id="31" w:name="_Hlk76716544"/>
      <w:r>
        <w:rPr>
          <w:rFonts w:hint="eastAsia"/>
          <w:bCs/>
          <w:sz w:val="24"/>
          <w:szCs w:val="24"/>
        </w:rPr>
        <w:t>隆林各族自治县中医医院</w:t>
      </w:r>
      <w:r>
        <w:rPr>
          <w:bCs/>
          <w:sz w:val="24"/>
          <w:szCs w:val="24"/>
        </w:rPr>
        <w:t>：</w:t>
      </w:r>
      <w:bookmarkEnd w:id="31"/>
    </w:p>
    <w:p>
      <w:pPr>
        <w:spacing w:line="360" w:lineRule="auto"/>
        <w:ind w:firstLine="480" w:firstLineChars="200"/>
        <w:rPr>
          <w:bCs/>
          <w:sz w:val="24"/>
          <w:szCs w:val="24"/>
        </w:rPr>
      </w:pPr>
      <w:r>
        <w:rPr>
          <w:rFonts w:hint="eastAsia"/>
          <w:bCs/>
          <w:sz w:val="24"/>
          <w:szCs w:val="24"/>
          <w:u w:val="single"/>
        </w:rPr>
        <w:t xml:space="preserve">    </w:t>
      </w:r>
      <w:r>
        <w:rPr>
          <w:bCs/>
          <w:sz w:val="24"/>
          <w:szCs w:val="24"/>
          <w:u w:val="single"/>
        </w:rPr>
        <w:t xml:space="preserve">      </w:t>
      </w:r>
      <w:r>
        <w:rPr>
          <w:rFonts w:hint="eastAsia"/>
          <w:bCs/>
          <w:sz w:val="24"/>
          <w:szCs w:val="24"/>
          <w:u w:val="single"/>
        </w:rPr>
        <w:t xml:space="preserve">         </w:t>
      </w:r>
      <w:r>
        <w:rPr>
          <w:bCs/>
          <w:sz w:val="24"/>
          <w:szCs w:val="24"/>
        </w:rPr>
        <w:t>系中华人民共和国合法企业</w:t>
      </w:r>
      <w:r>
        <w:rPr>
          <w:rFonts w:hint="eastAsia"/>
          <w:bCs/>
          <w:sz w:val="24"/>
          <w:szCs w:val="24"/>
        </w:rPr>
        <w:t>（单位）</w:t>
      </w:r>
      <w:r>
        <w:rPr>
          <w:bCs/>
          <w:sz w:val="24"/>
          <w:szCs w:val="24"/>
        </w:rPr>
        <w:t>，特授权</w:t>
      </w:r>
      <w:r>
        <w:rPr>
          <w:rFonts w:hint="eastAsia"/>
          <w:bCs/>
          <w:sz w:val="24"/>
          <w:szCs w:val="24"/>
          <w:u w:val="single"/>
        </w:rPr>
        <w:t xml:space="preserve">       </w:t>
      </w:r>
      <w:r>
        <w:rPr>
          <w:bCs/>
          <w:sz w:val="24"/>
          <w:szCs w:val="24"/>
        </w:rPr>
        <w:t>代表我公司(单位)全权办理针对本项目</w:t>
      </w:r>
      <w:r>
        <w:rPr>
          <w:rFonts w:hint="eastAsia"/>
          <w:bCs/>
          <w:sz w:val="24"/>
          <w:szCs w:val="24"/>
          <w:u w:val="single"/>
        </w:rPr>
        <w:t>全自动生化分析仪采购项目</w:t>
      </w:r>
      <w:r>
        <w:rPr>
          <w:bCs/>
          <w:sz w:val="24"/>
          <w:szCs w:val="24"/>
        </w:rPr>
        <w:t>的投标、参与开标、评标、签约等具体工作，并签署全部有关的文件、协议及合同。</w:t>
      </w:r>
    </w:p>
    <w:p>
      <w:pPr>
        <w:spacing w:line="360" w:lineRule="auto"/>
        <w:ind w:firstLine="480" w:firstLineChars="200"/>
        <w:rPr>
          <w:bCs/>
          <w:sz w:val="24"/>
          <w:szCs w:val="24"/>
        </w:rPr>
      </w:pPr>
      <w:r>
        <w:rPr>
          <w:bCs/>
          <w:sz w:val="24"/>
          <w:szCs w:val="24"/>
        </w:rPr>
        <w:t>我公司(单位)对被授权人的签名负全部责任。</w:t>
      </w:r>
    </w:p>
    <w:p>
      <w:pPr>
        <w:spacing w:line="360" w:lineRule="auto"/>
        <w:ind w:firstLine="480" w:firstLineChars="200"/>
        <w:rPr>
          <w:bCs/>
          <w:sz w:val="24"/>
          <w:szCs w:val="24"/>
        </w:rPr>
      </w:pPr>
      <w:r>
        <w:rPr>
          <w:bCs/>
          <w:sz w:val="24"/>
          <w:szCs w:val="24"/>
        </w:rPr>
        <w:t>在撤销授权的书面通知送达你处以前，本授权书一直有效，被授权人签署的所有文件(在授权书有效期内签署的)不因授权的撤销而失效。</w:t>
      </w:r>
    </w:p>
    <w:p>
      <w:pPr>
        <w:spacing w:line="360" w:lineRule="auto"/>
        <w:ind w:firstLine="480" w:firstLineChars="200"/>
        <w:rPr>
          <w:bCs/>
          <w:sz w:val="24"/>
          <w:szCs w:val="24"/>
        </w:rPr>
      </w:pPr>
      <w:r>
        <w:rPr>
          <w:bCs/>
          <w:sz w:val="24"/>
          <w:szCs w:val="24"/>
        </w:rPr>
        <w:t>被授权人情况：</w:t>
      </w:r>
    </w:p>
    <w:p>
      <w:pPr>
        <w:spacing w:line="360" w:lineRule="auto"/>
        <w:ind w:firstLine="480" w:firstLineChars="200"/>
        <w:rPr>
          <w:bCs/>
          <w:sz w:val="24"/>
          <w:szCs w:val="24"/>
        </w:rPr>
      </w:pPr>
      <w:r>
        <w:rPr>
          <w:bCs/>
          <w:sz w:val="24"/>
          <w:szCs w:val="24"/>
        </w:rPr>
        <w:t>姓名：</w:t>
      </w:r>
      <w:r>
        <w:rPr>
          <w:rFonts w:hint="eastAsia"/>
          <w:bCs/>
          <w:sz w:val="24"/>
          <w:szCs w:val="24"/>
        </w:rPr>
        <w:t xml:space="preserve">             </w:t>
      </w:r>
      <w:r>
        <w:rPr>
          <w:bCs/>
          <w:sz w:val="24"/>
          <w:szCs w:val="24"/>
        </w:rPr>
        <w:t>性别：</w:t>
      </w:r>
      <w:r>
        <w:rPr>
          <w:rFonts w:hint="eastAsia"/>
          <w:bCs/>
          <w:sz w:val="24"/>
          <w:szCs w:val="24"/>
        </w:rPr>
        <w:t xml:space="preserve">             </w:t>
      </w:r>
      <w:r>
        <w:rPr>
          <w:bCs/>
          <w:sz w:val="24"/>
          <w:szCs w:val="24"/>
        </w:rPr>
        <w:t>电话：</w:t>
      </w:r>
    </w:p>
    <w:p>
      <w:pPr>
        <w:spacing w:line="360" w:lineRule="auto"/>
        <w:ind w:firstLine="480" w:firstLineChars="200"/>
        <w:rPr>
          <w:bCs/>
          <w:sz w:val="24"/>
          <w:szCs w:val="24"/>
        </w:rPr>
      </w:pPr>
    </w:p>
    <w:p>
      <w:pPr>
        <w:spacing w:line="360" w:lineRule="auto"/>
        <w:ind w:firstLine="480" w:firstLineChars="200"/>
        <w:rPr>
          <w:bCs/>
          <w:sz w:val="24"/>
          <w:szCs w:val="24"/>
        </w:rPr>
      </w:pPr>
    </w:p>
    <w:p>
      <w:pPr>
        <w:spacing w:line="360" w:lineRule="auto"/>
        <w:ind w:firstLine="4080" w:firstLineChars="1700"/>
        <w:rPr>
          <w:bCs/>
          <w:sz w:val="24"/>
          <w:szCs w:val="24"/>
        </w:rPr>
      </w:pPr>
      <w:r>
        <w:rPr>
          <w:bCs/>
          <w:sz w:val="24"/>
          <w:szCs w:val="24"/>
        </w:rPr>
        <w:t>单位名称(盖章)：</w:t>
      </w:r>
    </w:p>
    <w:p>
      <w:pPr>
        <w:spacing w:line="360" w:lineRule="auto"/>
        <w:ind w:firstLine="4080" w:firstLineChars="1700"/>
        <w:rPr>
          <w:bCs/>
          <w:sz w:val="24"/>
          <w:szCs w:val="24"/>
        </w:rPr>
      </w:pPr>
      <w:r>
        <w:rPr>
          <w:bCs/>
          <w:sz w:val="24"/>
          <w:szCs w:val="24"/>
        </w:rPr>
        <w:t>法定代表人(签字或盖章)：</w:t>
      </w: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80" w:firstLineChars="200"/>
        <w:rPr>
          <w:bCs/>
          <w:sz w:val="24"/>
          <w:szCs w:val="24"/>
        </w:rPr>
      </w:pPr>
    </w:p>
    <w:p>
      <w:pPr>
        <w:rPr>
          <w:bCs/>
          <w:sz w:val="24"/>
          <w:szCs w:val="24"/>
        </w:rPr>
      </w:pPr>
    </w:p>
    <w:p>
      <w:pPr>
        <w:rPr>
          <w:bCs/>
          <w:sz w:val="24"/>
          <w:szCs w:val="24"/>
        </w:rPr>
      </w:pPr>
    </w:p>
    <w:p>
      <w:pPr>
        <w:rPr>
          <w:bCs/>
          <w:sz w:val="24"/>
          <w:szCs w:val="24"/>
        </w:rPr>
      </w:pPr>
    </w:p>
    <w:p>
      <w:pPr>
        <w:rPr>
          <w:bCs/>
          <w:sz w:val="24"/>
          <w:szCs w:val="24"/>
        </w:rPr>
      </w:pPr>
    </w:p>
    <w:p>
      <w:pPr>
        <w:pStyle w:val="369"/>
      </w:pPr>
    </w:p>
    <w:p>
      <w:pPr>
        <w:rPr>
          <w:bCs/>
          <w:sz w:val="24"/>
          <w:szCs w:val="24"/>
        </w:rPr>
      </w:pPr>
    </w:p>
    <w:p>
      <w:pPr>
        <w:rPr>
          <w:bCs/>
          <w:sz w:val="24"/>
          <w:szCs w:val="24"/>
        </w:rPr>
      </w:pPr>
    </w:p>
    <w:p>
      <w:pPr>
        <w:rPr>
          <w:bCs/>
          <w:sz w:val="24"/>
          <w:szCs w:val="24"/>
        </w:rPr>
      </w:pPr>
      <w:r>
        <w:rPr>
          <w:bCs/>
          <w:sz w:val="24"/>
          <w:szCs w:val="24"/>
        </w:rPr>
        <w:t>投标人法定代表人身份证复印件</w:t>
      </w:r>
      <w:r>
        <w:rPr>
          <w:rFonts w:hint="eastAsia"/>
          <w:bCs/>
          <w:sz w:val="24"/>
          <w:szCs w:val="24"/>
        </w:rPr>
        <w:t>：</w:t>
      </w:r>
    </w:p>
    <w:p>
      <w:pPr>
        <w:rPr>
          <w:bCs/>
          <w:sz w:val="24"/>
          <w:szCs w:val="24"/>
        </w:rPr>
      </w:pPr>
    </w:p>
    <w:p>
      <w:pPr>
        <w:rPr>
          <w:bCs/>
          <w:sz w:val="24"/>
          <w:szCs w:val="24"/>
        </w:rPr>
      </w:pPr>
      <w:r>
        <w:rPr>
          <w:bCs/>
          <w:sz w:val="24"/>
          <w:szCs w:val="24"/>
        </w:rPr>
        <mc:AlternateContent>
          <mc:Choice Requires="wps">
            <w:drawing>
              <wp:inline distT="0" distB="0" distL="114300" distR="114300">
                <wp:extent cx="2807335" cy="1584960"/>
                <wp:effectExtent l="4445" t="4445" r="7620" b="10795"/>
                <wp:docPr id="1" name="文本框 9"/>
                <wp:cNvGraphicFramePr/>
                <a:graphic xmlns:a="http://schemas.openxmlformats.org/drawingml/2006/main">
                  <a:graphicData uri="http://schemas.microsoft.com/office/word/2010/wordprocessingShape">
                    <wps:wsp>
                      <wps:cNvSpPr txBox="1"/>
                      <wps:spPr>
                        <a:xfrm>
                          <a:off x="0" y="0"/>
                          <a:ext cx="280733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文本框 9" o:spid="_x0000_s1026" o:spt="202" type="#_x0000_t202" style="height:124.8pt;width:221.05pt;" fillcolor="#FFFFFF" filled="t" stroked="t" coordsize="21600,21600" o:gfxdata="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99mTLWAAAABQEAAA8AAAAAAAAAAQAgAAAA&#10;IgAAAGRycy9kb3ducmV2LnhtbFBLAQIUABQAAAAIAIdO4kAu+8ZgDQIAADcEAAAOAAAAAAAAAAEA&#10;IAAAACU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sz w:val="24"/>
          <w:szCs w:val="24"/>
        </w:rPr>
        <mc:AlternateContent>
          <mc:Choice Requires="wps">
            <w:drawing>
              <wp:inline distT="0" distB="0" distL="114300" distR="114300">
                <wp:extent cx="2679700" cy="1584960"/>
                <wp:effectExtent l="4445" t="4445" r="20955" b="10795"/>
                <wp:docPr id="2" name="文本框 7"/>
                <wp:cNvGraphicFramePr/>
                <a:graphic xmlns:a="http://schemas.openxmlformats.org/drawingml/2006/main">
                  <a:graphicData uri="http://schemas.microsoft.com/office/word/2010/wordprocessingShape">
                    <wps:wsp>
                      <wps:cNvSpPr txBox="1"/>
                      <wps:spPr>
                        <a:xfrm>
                          <a:off x="0" y="0"/>
                          <a:ext cx="2679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文本框 7" o:spid="_x0000_s1026" o:spt="202" type="#_x0000_t202" style="height:124.8pt;width:211pt;" fillcolor="#FFFFFF" filled="t" stroked="t" coordsize="21600,21600" o:gfxdata="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LKbrrVAAAABQEAAA8AAAAAAAAAAQAgAAAA&#10;IgAAAGRycy9kb3ducmV2LnhtbFBLAQIUABQAAAAIAIdO4kAE0k5CDgIAADcEAAAOAAAAAAAAAAEA&#10;IAAAACQ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pPr>
        <w:rPr>
          <w:bCs/>
          <w:sz w:val="24"/>
          <w:szCs w:val="24"/>
        </w:rPr>
      </w:pPr>
    </w:p>
    <w:p>
      <w:pPr>
        <w:rPr>
          <w:bCs/>
          <w:sz w:val="24"/>
          <w:szCs w:val="24"/>
        </w:rPr>
      </w:pPr>
    </w:p>
    <w:p>
      <w:pPr>
        <w:rPr>
          <w:bCs/>
          <w:sz w:val="24"/>
          <w:szCs w:val="24"/>
        </w:rPr>
      </w:pPr>
    </w:p>
    <w:p>
      <w:pPr>
        <w:rPr>
          <w:bCs/>
          <w:sz w:val="24"/>
          <w:szCs w:val="24"/>
        </w:rPr>
      </w:pPr>
      <w:r>
        <w:rPr>
          <w:bCs/>
          <w:sz w:val="24"/>
          <w:szCs w:val="24"/>
        </w:rPr>
        <w:t>法定代表人授权代表身份证复印件</w:t>
      </w:r>
      <w:r>
        <w:rPr>
          <w:rFonts w:hint="eastAsia"/>
          <w:bCs/>
          <w:sz w:val="24"/>
          <w:szCs w:val="24"/>
        </w:rPr>
        <w:t>：</w:t>
      </w:r>
      <w:r>
        <w:rPr>
          <w:rFonts w:hint="eastAsia"/>
          <w:b/>
          <w:sz w:val="24"/>
          <w:szCs w:val="24"/>
        </w:rPr>
        <w:t>（</w:t>
      </w:r>
      <w:r>
        <w:rPr>
          <w:rFonts w:hAnsi="宋体"/>
          <w:b/>
          <w:bCs/>
          <w:sz w:val="24"/>
          <w:szCs w:val="24"/>
        </w:rPr>
        <w:t>法定代表人亲自参与投标的除外</w:t>
      </w:r>
      <w:r>
        <w:rPr>
          <w:rFonts w:hint="eastAsia" w:hAnsi="宋体"/>
          <w:b/>
          <w:bCs/>
          <w:sz w:val="24"/>
          <w:szCs w:val="24"/>
        </w:rPr>
        <w:t>）</w:t>
      </w:r>
    </w:p>
    <w:p>
      <w:pPr>
        <w:rPr>
          <w:rFonts w:ascii="黑体" w:eastAsia="黑体"/>
          <w:sz w:val="32"/>
          <w:szCs w:val="32"/>
        </w:rPr>
      </w:pPr>
      <w:r>
        <w:rPr>
          <w:bCs/>
          <w:sz w:val="24"/>
          <w:szCs w:val="24"/>
        </w:rPr>
        <mc:AlternateContent>
          <mc:Choice Requires="wps">
            <w:drawing>
              <wp:inline distT="0" distB="0" distL="114300" distR="114300">
                <wp:extent cx="2804160" cy="1584960"/>
                <wp:effectExtent l="4445" t="4445" r="10795" b="10795"/>
                <wp:docPr id="3" name="文本框 8"/>
                <wp:cNvGraphicFramePr/>
                <a:graphic xmlns:a="http://schemas.openxmlformats.org/drawingml/2006/main">
                  <a:graphicData uri="http://schemas.microsoft.com/office/word/2010/wordprocessingShape">
                    <wps:wsp>
                      <wps:cNvSpPr txBox="1"/>
                      <wps:spPr>
                        <a:xfrm>
                          <a:off x="0" y="0"/>
                          <a:ext cx="280416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文本框 8" o:spid="_x0000_s1026" o:spt="202" type="#_x0000_t202" style="height:124.8pt;width:220.8pt;" fillcolor="#FFFFFF" filled="t" stroked="t" coordsize="21600,21600" o:gfxdata="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5ZiT1gAAAAUBAAAPAAAAAAAAAAEAIAAAACIA&#10;AABkcnMvZG93bnJldi54bWxQSwECFAAUAAAACACHTuJAaTAW5gsCAAA3BAAADgAAAAAAAAABACAA&#10;AAAlAQAAZHJzL2Uyb0RvYy54bWxQSwUGAAAAAAYABgBZAQAAogU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sz w:val="24"/>
          <w:szCs w:val="24"/>
        </w:rPr>
        <mc:AlternateContent>
          <mc:Choice Requires="wps">
            <w:drawing>
              <wp:inline distT="0" distB="0" distL="114300" distR="114300">
                <wp:extent cx="2719705" cy="1584960"/>
                <wp:effectExtent l="5080" t="4445" r="18415" b="10795"/>
                <wp:docPr id="4" name="文本框 6"/>
                <wp:cNvGraphicFramePr/>
                <a:graphic xmlns:a="http://schemas.openxmlformats.org/drawingml/2006/main">
                  <a:graphicData uri="http://schemas.microsoft.com/office/word/2010/wordprocessingShape">
                    <wps:wsp>
                      <wps:cNvSpPr txBox="1"/>
                      <wps:spPr>
                        <a:xfrm>
                          <a:off x="0" y="0"/>
                          <a:ext cx="271970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文本框 6" o:spid="_x0000_s1026" o:spt="202" type="#_x0000_t202" style="height:124.8pt;width:214.15pt;" fillcolor="#FFFFFF" filled="t" stroked="t" coordsize="21600,21600" o:gfxdata="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7pj0NcAAAAFAQAADwAAAAAAAAABACAA&#10;AAAiAAAAZHJzL2Rvd25yZXYueG1sUEsBAhQAFAAAAAgAh07iQAmQajQOAgAANwQAAA4AAAAAAAAA&#10;AQAgAAAAJgEAAGRycy9lMm9Eb2MueG1sUEsFBgAAAAAGAAYAWQEAAKY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pPr>
        <w:rPr>
          <w:bCs/>
          <w:sz w:val="24"/>
          <w:szCs w:val="24"/>
        </w:rPr>
      </w:pPr>
    </w:p>
    <w:p>
      <w:pPr>
        <w:rPr>
          <w:bCs/>
          <w:sz w:val="24"/>
          <w:szCs w:val="24"/>
        </w:rPr>
      </w:pPr>
    </w:p>
    <w:p>
      <w:pPr>
        <w:rPr>
          <w:bCs/>
          <w:sz w:val="24"/>
          <w:szCs w:val="24"/>
        </w:rPr>
      </w:pPr>
    </w:p>
    <w:p>
      <w:pPr>
        <w:rPr>
          <w:bCs/>
          <w:sz w:val="24"/>
          <w:szCs w:val="24"/>
        </w:rPr>
      </w:pPr>
    </w:p>
    <w:p>
      <w:pPr>
        <w:rPr>
          <w:bCs/>
          <w:sz w:val="24"/>
          <w:szCs w:val="24"/>
        </w:rPr>
      </w:pPr>
    </w:p>
    <w:p>
      <w:pPr>
        <w:spacing w:line="360" w:lineRule="auto"/>
        <w:ind w:firstLine="4080" w:firstLineChars="1700"/>
        <w:rPr>
          <w:bCs/>
          <w:sz w:val="24"/>
          <w:szCs w:val="24"/>
        </w:rPr>
      </w:pPr>
    </w:p>
    <w:p>
      <w:pPr>
        <w:spacing w:line="480" w:lineRule="auto"/>
        <w:ind w:firstLine="420"/>
        <w:rPr>
          <w:bCs/>
          <w:sz w:val="24"/>
          <w:szCs w:val="24"/>
        </w:rPr>
      </w:pPr>
    </w:p>
    <w:p>
      <w:pPr>
        <w:spacing w:line="360" w:lineRule="auto"/>
        <w:ind w:firstLine="420"/>
        <w:rPr>
          <w:rFonts w:eastAsia="楷体_GB2312"/>
          <w:bCs/>
          <w:sz w:val="30"/>
        </w:rPr>
      </w:pPr>
    </w:p>
    <w:p>
      <w:pPr>
        <w:spacing w:line="360" w:lineRule="auto"/>
        <w:ind w:firstLine="420"/>
        <w:rPr>
          <w:rFonts w:eastAsia="楷体_GB2312"/>
          <w:bCs/>
          <w:sz w:val="30"/>
        </w:rPr>
      </w:pPr>
    </w:p>
    <w:p>
      <w:pPr>
        <w:autoSpaceDE w:val="0"/>
        <w:autoSpaceDN w:val="0"/>
        <w:adjustRightInd w:val="0"/>
        <w:spacing w:line="360" w:lineRule="auto"/>
        <w:ind w:firstLine="420" w:firstLineChars="200"/>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pStyle w:val="20"/>
        <w:ind w:left="1260"/>
      </w:pPr>
    </w:p>
    <w:p/>
    <w:p>
      <w:pPr>
        <w:pStyle w:val="20"/>
        <w:ind w:left="1260"/>
      </w:pPr>
    </w:p>
    <w:p/>
    <w:p>
      <w:pPr>
        <w:pStyle w:val="369"/>
      </w:pPr>
    </w:p>
    <w:p>
      <w:pPr>
        <w:outlineLvl w:val="0"/>
        <w:rPr>
          <w:bCs/>
          <w:sz w:val="24"/>
          <w:szCs w:val="24"/>
        </w:rPr>
      </w:pPr>
      <w:r>
        <w:rPr>
          <w:rFonts w:hint="eastAsia" w:eastAsia="黑体"/>
          <w:bCs/>
          <w:sz w:val="24"/>
          <w:szCs w:val="24"/>
        </w:rPr>
        <w:t>(四)</w:t>
      </w:r>
      <w:r>
        <w:rPr>
          <w:rFonts w:hAnsi="宋体"/>
          <w:bCs/>
          <w:sz w:val="24"/>
          <w:szCs w:val="24"/>
        </w:rPr>
        <w:t>承诺书</w:t>
      </w:r>
      <w:r>
        <w:rPr>
          <w:bCs/>
          <w:sz w:val="24"/>
          <w:szCs w:val="24"/>
        </w:rPr>
        <w:t>(</w:t>
      </w:r>
      <w:r>
        <w:rPr>
          <w:rFonts w:hAnsi="宋体"/>
          <w:bCs/>
          <w:sz w:val="24"/>
          <w:szCs w:val="24"/>
        </w:rPr>
        <w:t>格式</w:t>
      </w:r>
      <w:r>
        <w:rPr>
          <w:bCs/>
          <w:sz w:val="24"/>
          <w:szCs w:val="24"/>
        </w:rPr>
        <w:t>)</w:t>
      </w:r>
      <w:r>
        <w:rPr>
          <w:rFonts w:hAnsi="宋体"/>
          <w:bCs/>
          <w:sz w:val="24"/>
          <w:szCs w:val="24"/>
        </w:rPr>
        <w:t>：</w:t>
      </w:r>
    </w:p>
    <w:p>
      <w:pPr>
        <w:outlineLvl w:val="0"/>
        <w:rPr>
          <w:bCs/>
          <w:sz w:val="28"/>
          <w:szCs w:val="28"/>
        </w:rPr>
      </w:pPr>
    </w:p>
    <w:p>
      <w:pPr>
        <w:jc w:val="center"/>
        <w:rPr>
          <w:rFonts w:hint="eastAsia" w:hAnsi="宋体"/>
          <w:b/>
          <w:bCs/>
          <w:sz w:val="36"/>
          <w:szCs w:val="36"/>
        </w:rPr>
      </w:pPr>
      <w:r>
        <w:rPr>
          <w:rFonts w:hAnsi="宋体"/>
          <w:b/>
          <w:bCs/>
          <w:sz w:val="36"/>
          <w:szCs w:val="36"/>
        </w:rPr>
        <w:t>承诺书</w:t>
      </w:r>
    </w:p>
    <w:p>
      <w:pPr>
        <w:pStyle w:val="20"/>
        <w:ind w:left="1260"/>
      </w:pPr>
    </w:p>
    <w:p>
      <w:pPr>
        <w:jc w:val="center"/>
        <w:rPr>
          <w:rFonts w:ascii="黑体" w:eastAsia="黑体"/>
          <w:bCs/>
          <w:sz w:val="28"/>
          <w:szCs w:val="28"/>
        </w:rPr>
      </w:pPr>
    </w:p>
    <w:p>
      <w:pPr>
        <w:spacing w:line="480" w:lineRule="auto"/>
        <w:rPr>
          <w:rFonts w:ascii="宋体"/>
          <w:sz w:val="24"/>
          <w:szCs w:val="24"/>
        </w:rPr>
      </w:pPr>
      <w:r>
        <w:rPr>
          <w:rFonts w:ascii="宋体" w:hAnsi="宋体"/>
          <w:sz w:val="24"/>
          <w:szCs w:val="24"/>
          <w:u w:val="single"/>
        </w:rPr>
        <w:t xml:space="preserve">                             </w:t>
      </w: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480" w:lineRule="auto"/>
        <w:ind w:firstLine="480" w:firstLineChars="200"/>
        <w:rPr>
          <w:rFonts w:ascii="宋体"/>
          <w:sz w:val="24"/>
          <w:szCs w:val="24"/>
        </w:rPr>
      </w:pPr>
    </w:p>
    <w:p>
      <w:pPr>
        <w:spacing w:line="480" w:lineRule="auto"/>
        <w:ind w:firstLine="480" w:firstLineChars="200"/>
        <w:rPr>
          <w:rFonts w:ascii="宋体"/>
          <w:bCs/>
          <w:sz w:val="24"/>
          <w:szCs w:val="24"/>
        </w:rPr>
      </w:pPr>
      <w:r>
        <w:rPr>
          <w:rFonts w:ascii="宋体" w:hAnsi="宋体"/>
          <w:sz w:val="24"/>
          <w:szCs w:val="24"/>
        </w:rPr>
        <w:t>1</w:t>
      </w:r>
      <w:r>
        <w:rPr>
          <w:rFonts w:hint="eastAsia" w:ascii="宋体" w:hAnsi="宋体"/>
          <w:sz w:val="24"/>
          <w:szCs w:val="24"/>
        </w:rPr>
        <w:t>．本公司（单位）</w:t>
      </w:r>
      <w:r>
        <w:rPr>
          <w:rFonts w:hint="eastAsia" w:ascii="宋体" w:hAnsi="宋体"/>
          <w:bCs/>
          <w:sz w:val="24"/>
          <w:szCs w:val="24"/>
        </w:rPr>
        <w:t>对本项目（</w:t>
      </w:r>
      <w:r>
        <w:rPr>
          <w:rFonts w:hint="eastAsia" w:ascii="宋体" w:hAnsi="宋体"/>
          <w:bCs/>
          <w:sz w:val="24"/>
          <w:szCs w:val="24"/>
          <w:u w:val="single"/>
        </w:rPr>
        <w:t xml:space="preserve">项目编号            </w:t>
      </w:r>
      <w:r>
        <w:rPr>
          <w:rFonts w:hint="eastAsia" w:ascii="宋体" w:hAnsi="宋体"/>
          <w:bCs/>
          <w:sz w:val="24"/>
          <w:szCs w:val="24"/>
        </w:rPr>
        <w:t>）所提供的货物均为原厂全新合格品；</w:t>
      </w:r>
    </w:p>
    <w:p>
      <w:pPr>
        <w:spacing w:line="480" w:lineRule="auto"/>
        <w:ind w:firstLine="480" w:firstLineChars="200"/>
        <w:rPr>
          <w:rFonts w:hint="eastAsia" w:ascii="宋体" w:hAnsi="宋体"/>
          <w:bCs/>
          <w:sz w:val="24"/>
          <w:szCs w:val="24"/>
        </w:rPr>
      </w:pPr>
      <w:r>
        <w:rPr>
          <w:rFonts w:ascii="宋体" w:hAnsi="宋体"/>
          <w:bCs/>
          <w:sz w:val="24"/>
          <w:szCs w:val="24"/>
        </w:rPr>
        <w:t>2</w:t>
      </w:r>
      <w:r>
        <w:rPr>
          <w:rFonts w:hint="eastAsia" w:ascii="宋体" w:hAnsi="宋体"/>
          <w:bCs/>
          <w:sz w:val="24"/>
          <w:szCs w:val="24"/>
        </w:rPr>
        <w:t>．</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hint="eastAsia" w:ascii="宋体" w:hAnsi="宋体"/>
          <w:sz w:val="24"/>
          <w:szCs w:val="24"/>
        </w:rPr>
      </w:pPr>
      <w:r>
        <w:rPr>
          <w:rFonts w:hint="eastAsia" w:ascii="宋体" w:hAnsi="宋体"/>
          <w:bCs/>
          <w:sz w:val="24"/>
          <w:szCs w:val="24"/>
        </w:rPr>
        <w:t>3.</w:t>
      </w:r>
      <w:r>
        <w:rPr>
          <w:rFonts w:hint="eastAsia" w:ascii="宋体"/>
          <w:bCs/>
          <w:szCs w:val="21"/>
        </w:rPr>
        <w:t xml:space="preserve"> </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rPr>
          <w:rFonts w:hint="eastAsia" w:ascii="宋体" w:hAnsi="宋体"/>
          <w:sz w:val="24"/>
          <w:szCs w:val="24"/>
        </w:rPr>
        <w:t>（</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w:t>
      </w:r>
    </w:p>
    <w:p>
      <w:pPr>
        <w:spacing w:line="480" w:lineRule="auto"/>
        <w:ind w:firstLine="480" w:firstLineChars="200"/>
        <w:rPr>
          <w:rFonts w:asci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sz w:val="24"/>
        </w:rPr>
      </w:pPr>
    </w:p>
    <w:p>
      <w:pPr>
        <w:spacing w:line="480" w:lineRule="auto"/>
        <w:ind w:firstLine="5400" w:firstLineChars="2250"/>
        <w:rPr>
          <w:rFonts w:ascii="宋体"/>
          <w:bCs/>
          <w:sz w:val="24"/>
          <w:szCs w:val="24"/>
        </w:rPr>
      </w:pPr>
    </w:p>
    <w:p>
      <w:pPr>
        <w:spacing w:line="480" w:lineRule="auto"/>
        <w:ind w:firstLine="3720" w:firstLineChars="1550"/>
        <w:rPr>
          <w:rFonts w:ascii="宋体"/>
          <w:bCs/>
          <w:sz w:val="24"/>
          <w:szCs w:val="24"/>
        </w:rPr>
      </w:pPr>
      <w:r>
        <w:rPr>
          <w:rFonts w:hint="eastAsia" w:ascii="宋体" w:hAnsi="宋体"/>
          <w:bCs/>
          <w:sz w:val="24"/>
          <w:szCs w:val="24"/>
        </w:rPr>
        <w:t>投标人（盖章）：</w:t>
      </w:r>
    </w:p>
    <w:p>
      <w:pPr>
        <w:spacing w:line="480" w:lineRule="auto"/>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sectPr>
          <w:pgSz w:w="11907" w:h="16840"/>
          <w:pgMar w:top="1361" w:right="1418" w:bottom="1361" w:left="1361" w:header="851" w:footer="992" w:gutter="0"/>
          <w:cols w:space="720" w:num="1"/>
          <w:docGrid w:linePitch="312" w:charSpace="0"/>
        </w:sectPr>
      </w:pPr>
    </w:p>
    <w:p>
      <w:pPr>
        <w:spacing w:line="360" w:lineRule="auto"/>
        <w:outlineLvl w:val="0"/>
        <w:rPr>
          <w:rFonts w:hint="eastAsia" w:ascii="宋体" w:hAnsi="宋体"/>
          <w:bCs/>
          <w:szCs w:val="21"/>
        </w:rPr>
      </w:pPr>
      <w:r>
        <w:rPr>
          <w:rFonts w:eastAsia="黑体"/>
          <w:bCs/>
          <w:sz w:val="24"/>
          <w:szCs w:val="24"/>
        </w:rPr>
        <w:t>(</w:t>
      </w:r>
      <w:r>
        <w:rPr>
          <w:rFonts w:hint="eastAsia" w:eastAsia="黑体"/>
          <w:bCs/>
          <w:sz w:val="24"/>
          <w:szCs w:val="24"/>
        </w:rPr>
        <w:t>五</w:t>
      </w:r>
      <w:r>
        <w:rPr>
          <w:rFonts w:eastAsia="黑体"/>
          <w:bCs/>
          <w:sz w:val="24"/>
          <w:szCs w:val="24"/>
        </w:rPr>
        <w:t>) 开标一览表(格式)：</w:t>
      </w:r>
    </w:p>
    <w:p>
      <w:pPr>
        <w:outlineLvl w:val="0"/>
        <w:rPr>
          <w:rFonts w:eastAsia="黑体"/>
          <w:bCs/>
          <w:sz w:val="28"/>
          <w:szCs w:val="28"/>
        </w:rPr>
      </w:pPr>
    </w:p>
    <w:p>
      <w:pPr>
        <w:jc w:val="center"/>
        <w:outlineLvl w:val="0"/>
        <w:rPr>
          <w:rFonts w:eastAsia="黑体"/>
          <w:bCs/>
          <w:sz w:val="28"/>
          <w:szCs w:val="28"/>
        </w:rPr>
      </w:pPr>
      <w:r>
        <w:rPr>
          <w:rFonts w:eastAsia="黑体"/>
          <w:bCs/>
          <w:sz w:val="28"/>
          <w:szCs w:val="24"/>
        </w:rPr>
        <w:t>开标一览表</w:t>
      </w:r>
    </w:p>
    <w:p>
      <w:pPr>
        <w:spacing w:line="360" w:lineRule="auto"/>
        <w:rPr>
          <w:rFonts w:eastAsia="黑体"/>
          <w:bCs/>
          <w:sz w:val="24"/>
          <w:szCs w:val="24"/>
        </w:rPr>
      </w:pPr>
    </w:p>
    <w:p>
      <w:pPr>
        <w:spacing w:line="360" w:lineRule="auto"/>
        <w:rPr>
          <w:rFonts w:eastAsia="黑体"/>
          <w:bCs/>
          <w:sz w:val="24"/>
          <w:szCs w:val="24"/>
        </w:rPr>
      </w:pPr>
    </w:p>
    <w:p>
      <w:pPr>
        <w:spacing w:line="360" w:lineRule="auto"/>
        <w:rPr>
          <w:rFonts w:eastAsia="黑体"/>
          <w:bCs/>
          <w:sz w:val="24"/>
          <w:szCs w:val="24"/>
        </w:rPr>
      </w:pPr>
      <w:r>
        <w:rPr>
          <w:rFonts w:eastAsia="黑体"/>
          <w:bCs/>
          <w:sz w:val="24"/>
          <w:szCs w:val="24"/>
        </w:rPr>
        <w:t xml:space="preserve">投标人名称(盖章)                     </w:t>
      </w:r>
      <w:r>
        <w:rPr>
          <w:rFonts w:hint="eastAsia" w:eastAsia="黑体"/>
          <w:bCs/>
          <w:sz w:val="24"/>
          <w:szCs w:val="24"/>
        </w:rPr>
        <w:t xml:space="preserve">    </w:t>
      </w:r>
      <w:r>
        <w:rPr>
          <w:rFonts w:eastAsia="黑体"/>
          <w:bCs/>
          <w:sz w:val="24"/>
          <w:szCs w:val="24"/>
        </w:rPr>
        <w:t xml:space="preserve">    采购编号：</w:t>
      </w:r>
      <w:r>
        <w:rPr>
          <w:rFonts w:hint="eastAsia" w:eastAsia="黑体"/>
          <w:bCs/>
          <w:sz w:val="24"/>
          <w:szCs w:val="24"/>
        </w:rPr>
        <w:t>LLXZYYY20250018</w:t>
      </w:r>
    </w:p>
    <w:p>
      <w:pPr>
        <w:spacing w:line="360" w:lineRule="auto"/>
        <w:ind w:firstLine="6600" w:firstLineChars="2750"/>
        <w:rPr>
          <w:rFonts w:eastAsia="黑体"/>
          <w:bCs/>
          <w:sz w:val="24"/>
          <w:szCs w:val="24"/>
        </w:rPr>
      </w:pPr>
    </w:p>
    <w:tbl>
      <w:tblPr>
        <w:tblStyle w:val="4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19" w:type="dxa"/>
            <w:vAlign w:val="center"/>
          </w:tcPr>
          <w:p>
            <w:pPr>
              <w:spacing w:line="360" w:lineRule="auto"/>
              <w:jc w:val="center"/>
              <w:rPr>
                <w:sz w:val="24"/>
              </w:rPr>
            </w:pPr>
            <w:r>
              <w:rPr>
                <w:sz w:val="24"/>
              </w:rPr>
              <w:t>项目名称</w:t>
            </w:r>
          </w:p>
        </w:tc>
        <w:tc>
          <w:tcPr>
            <w:tcW w:w="7560" w:type="dxa"/>
            <w:vAlign w:val="center"/>
          </w:tcPr>
          <w:p>
            <w:pPr>
              <w:spacing w:line="360" w:lineRule="auto"/>
              <w:jc w:val="center"/>
              <w:rPr>
                <w:sz w:val="24"/>
              </w:rPr>
            </w:pPr>
            <w:r>
              <w:rPr>
                <w:rFonts w:hint="eastAsia"/>
                <w:bCs/>
                <w:sz w:val="24"/>
                <w:szCs w:val="24"/>
                <w:u w:val="single"/>
              </w:rPr>
              <w:t>全自动生化分析仪采购项目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2419" w:type="dxa"/>
            <w:vAlign w:val="center"/>
          </w:tcPr>
          <w:p>
            <w:pPr>
              <w:spacing w:line="360" w:lineRule="auto"/>
              <w:jc w:val="center"/>
              <w:rPr>
                <w:sz w:val="24"/>
              </w:rPr>
            </w:pPr>
            <w:r>
              <w:rPr>
                <w:sz w:val="24"/>
              </w:rPr>
              <w:t>项目</w:t>
            </w:r>
            <w:r>
              <w:rPr>
                <w:rFonts w:hint="eastAsia"/>
                <w:sz w:val="24"/>
              </w:rPr>
              <w:t>总报价</w:t>
            </w:r>
          </w:p>
        </w:tc>
        <w:tc>
          <w:tcPr>
            <w:tcW w:w="7560" w:type="dxa"/>
            <w:vAlign w:val="center"/>
          </w:tcPr>
          <w:p>
            <w:pPr>
              <w:spacing w:line="360" w:lineRule="auto"/>
              <w:ind w:firstLine="240" w:firstLineChars="100"/>
              <w:rPr>
                <w:sz w:val="24"/>
              </w:rPr>
            </w:pPr>
            <w:r>
              <w:rPr>
                <w:sz w:val="24"/>
              </w:rPr>
              <w:t>人民币(大写)：</w:t>
            </w:r>
            <w:r>
              <w:rPr>
                <w:rFonts w:hint="eastAsia"/>
                <w:sz w:val="24"/>
                <w:u w:val="single"/>
              </w:rPr>
              <w:t xml:space="preserve">            </w:t>
            </w:r>
            <w:r>
              <w:rPr>
                <w:rFonts w:hint="eastAsia"/>
                <w:sz w:val="24"/>
              </w:rPr>
              <w:t>元，</w:t>
            </w:r>
          </w:p>
          <w:p>
            <w:pPr>
              <w:spacing w:line="360" w:lineRule="auto"/>
              <w:ind w:firstLine="240" w:firstLineChars="100"/>
              <w:rPr>
                <w:sz w:val="24"/>
              </w:rPr>
            </w:pPr>
          </w:p>
          <w:p>
            <w:pPr>
              <w:spacing w:line="360" w:lineRule="auto"/>
              <w:ind w:firstLine="240" w:firstLineChars="100"/>
              <w:rPr>
                <w:sz w:val="24"/>
              </w:rPr>
            </w:pPr>
            <w:r>
              <w:rPr>
                <w:sz w:val="24"/>
              </w:rPr>
              <w:t>人民币(</w:t>
            </w:r>
            <w:r>
              <w:rPr>
                <w:rFonts w:hint="eastAsia"/>
                <w:sz w:val="24"/>
              </w:rPr>
              <w:t>小</w:t>
            </w:r>
            <w:r>
              <w:rPr>
                <w:sz w:val="24"/>
              </w:rPr>
              <w:t>写)：</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419" w:type="dxa"/>
            <w:vAlign w:val="center"/>
          </w:tcPr>
          <w:p>
            <w:pPr>
              <w:spacing w:line="360" w:lineRule="auto"/>
              <w:jc w:val="center"/>
              <w:rPr>
                <w:sz w:val="24"/>
              </w:rPr>
            </w:pPr>
            <w:r>
              <w:rPr>
                <w:rFonts w:hint="eastAsia"/>
                <w:sz w:val="24"/>
              </w:rPr>
              <w:t>供货期</w:t>
            </w:r>
          </w:p>
        </w:tc>
        <w:tc>
          <w:tcPr>
            <w:tcW w:w="75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419" w:type="dxa"/>
            <w:vAlign w:val="center"/>
          </w:tcPr>
          <w:p>
            <w:pPr>
              <w:spacing w:line="360" w:lineRule="auto"/>
              <w:jc w:val="center"/>
              <w:rPr>
                <w:sz w:val="24"/>
              </w:rPr>
            </w:pPr>
            <w:r>
              <w:rPr>
                <w:rFonts w:hint="eastAsia"/>
                <w:sz w:val="24"/>
              </w:rPr>
              <w:t>质保期</w:t>
            </w:r>
          </w:p>
        </w:tc>
        <w:tc>
          <w:tcPr>
            <w:tcW w:w="7560"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979" w:type="dxa"/>
            <w:gridSpan w:val="2"/>
            <w:vAlign w:val="center"/>
          </w:tcPr>
          <w:p>
            <w:pPr>
              <w:snapToGrid w:val="0"/>
              <w:spacing w:before="50" w:after="50"/>
              <w:jc w:val="left"/>
              <w:rPr>
                <w:sz w:val="24"/>
              </w:rPr>
            </w:pPr>
            <w:r>
              <w:rPr>
                <w:rFonts w:hint="eastAsia" w:hAnsi="宋体"/>
                <w:color w:val="000000"/>
              </w:rPr>
              <w:t>报价应包括货款、标准附件、备品备件、专用工具、包装、运输、装卸、保险、税金、货到就位以及安装、调试、培训、保修等一切税金和费用。</w:t>
            </w:r>
          </w:p>
        </w:tc>
      </w:tr>
    </w:tbl>
    <w:p>
      <w:pPr>
        <w:pStyle w:val="20"/>
        <w:ind w:left="1260"/>
      </w:pPr>
    </w:p>
    <w:p/>
    <w:p>
      <w:pPr>
        <w:spacing w:line="360" w:lineRule="auto"/>
        <w:rPr>
          <w:sz w:val="24"/>
        </w:rPr>
      </w:pPr>
      <w:r>
        <w:rPr>
          <w:rFonts w:hint="eastAsia"/>
          <w:sz w:val="24"/>
        </w:rPr>
        <w:t>法定代表人或法定代表人授权代表签字或盖章：</w:t>
      </w:r>
    </w:p>
    <w:p>
      <w:pPr>
        <w:spacing w:line="360" w:lineRule="auto"/>
        <w:rPr>
          <w:sz w:val="24"/>
        </w:rPr>
      </w:pPr>
      <w:r>
        <w:rPr>
          <w:rFonts w:hint="eastAsia"/>
          <w:sz w:val="24"/>
        </w:rPr>
        <w:t>日期：</w:t>
      </w:r>
    </w:p>
    <w:p>
      <w:pPr>
        <w:pStyle w:val="20"/>
        <w:spacing w:line="360" w:lineRule="auto"/>
        <w:ind w:left="1260"/>
      </w:pPr>
    </w:p>
    <w:p>
      <w:pPr>
        <w:pStyle w:val="369"/>
        <w:ind w:firstLine="0" w:firstLineChars="0"/>
      </w:pPr>
    </w:p>
    <w:p>
      <w:pPr>
        <w:pStyle w:val="369"/>
        <w:ind w:firstLine="0" w:firstLineChars="0"/>
      </w:pPr>
    </w:p>
    <w:p>
      <w:pPr>
        <w:spacing w:line="360" w:lineRule="auto"/>
        <w:rPr>
          <w:rFonts w:eastAsia="黑体"/>
          <w:bCs/>
          <w:sz w:val="24"/>
          <w:szCs w:val="24"/>
        </w:rPr>
      </w:pPr>
    </w:p>
    <w:p>
      <w:pPr>
        <w:spacing w:line="360" w:lineRule="auto"/>
        <w:rPr>
          <w:rFonts w:eastAsia="黑体"/>
          <w:bCs/>
          <w:sz w:val="24"/>
          <w:szCs w:val="24"/>
        </w:rPr>
      </w:pPr>
    </w:p>
    <w:p>
      <w:pPr>
        <w:spacing w:line="360" w:lineRule="auto"/>
        <w:rPr>
          <w:rFonts w:eastAsia="黑体"/>
          <w:bCs/>
          <w:sz w:val="24"/>
          <w:szCs w:val="24"/>
        </w:rPr>
      </w:pPr>
    </w:p>
    <w:p>
      <w:pPr>
        <w:spacing w:line="360" w:lineRule="auto"/>
        <w:rPr>
          <w:rFonts w:eastAsia="黑体"/>
          <w:bCs/>
          <w:sz w:val="24"/>
          <w:szCs w:val="24"/>
        </w:rPr>
      </w:pPr>
    </w:p>
    <w:p>
      <w:pPr>
        <w:spacing w:line="360" w:lineRule="auto"/>
        <w:rPr>
          <w:rFonts w:eastAsia="黑体"/>
          <w:bCs/>
          <w:sz w:val="24"/>
          <w:szCs w:val="24"/>
        </w:rPr>
      </w:pPr>
    </w:p>
    <w:p>
      <w:pPr>
        <w:spacing w:line="360" w:lineRule="auto"/>
        <w:rPr>
          <w:rFonts w:eastAsia="黑体"/>
          <w:bCs/>
          <w:sz w:val="24"/>
          <w:szCs w:val="24"/>
        </w:rPr>
      </w:pPr>
    </w:p>
    <w:p>
      <w:pPr>
        <w:spacing w:line="360" w:lineRule="auto"/>
        <w:rPr>
          <w:rFonts w:eastAsia="黑体"/>
          <w:bCs/>
          <w:sz w:val="24"/>
          <w:szCs w:val="24"/>
        </w:rPr>
      </w:pPr>
    </w:p>
    <w:p>
      <w:pPr>
        <w:spacing w:line="360" w:lineRule="auto"/>
        <w:rPr>
          <w:rFonts w:eastAsia="黑体"/>
          <w:bCs/>
          <w:sz w:val="24"/>
          <w:szCs w:val="24"/>
        </w:rPr>
      </w:pPr>
    </w:p>
    <w:p>
      <w:pPr>
        <w:spacing w:line="360" w:lineRule="auto"/>
        <w:rPr>
          <w:rFonts w:eastAsia="黑体"/>
          <w:bCs/>
          <w:sz w:val="24"/>
          <w:szCs w:val="24"/>
        </w:rPr>
      </w:pPr>
      <w:r>
        <w:rPr>
          <w:rFonts w:eastAsia="黑体"/>
          <w:bCs/>
          <w:sz w:val="24"/>
          <w:szCs w:val="24"/>
        </w:rPr>
        <w:t>(</w:t>
      </w:r>
      <w:r>
        <w:rPr>
          <w:rFonts w:hint="eastAsia" w:eastAsia="黑体"/>
          <w:bCs/>
          <w:sz w:val="24"/>
          <w:szCs w:val="24"/>
        </w:rPr>
        <w:t>六</w:t>
      </w:r>
      <w:r>
        <w:rPr>
          <w:rFonts w:eastAsia="黑体"/>
          <w:bCs/>
          <w:sz w:val="24"/>
          <w:szCs w:val="24"/>
        </w:rPr>
        <w:t>)</w:t>
      </w:r>
      <w:r>
        <w:rPr>
          <w:rFonts w:hint="eastAsia" w:eastAsia="黑体"/>
          <w:bCs/>
          <w:sz w:val="24"/>
          <w:szCs w:val="24"/>
        </w:rPr>
        <w:t xml:space="preserve"> 报价明细表</w:t>
      </w:r>
      <w:r>
        <w:rPr>
          <w:rFonts w:eastAsia="黑体"/>
          <w:bCs/>
          <w:sz w:val="24"/>
          <w:szCs w:val="24"/>
        </w:rPr>
        <w:t xml:space="preserve"> (</w:t>
      </w:r>
      <w:r>
        <w:rPr>
          <w:rFonts w:hint="eastAsia" w:eastAsia="黑体"/>
          <w:bCs/>
          <w:sz w:val="24"/>
          <w:szCs w:val="24"/>
        </w:rPr>
        <w:t>格式</w:t>
      </w:r>
      <w:r>
        <w:rPr>
          <w:rFonts w:eastAsia="黑体"/>
          <w:bCs/>
          <w:sz w:val="24"/>
          <w:szCs w:val="24"/>
        </w:rPr>
        <w:t>)</w:t>
      </w:r>
      <w:r>
        <w:rPr>
          <w:rFonts w:hint="eastAsia" w:eastAsia="黑体"/>
          <w:bCs/>
          <w:sz w:val="24"/>
          <w:szCs w:val="24"/>
        </w:rPr>
        <w:t>：</w:t>
      </w:r>
    </w:p>
    <w:p>
      <w:pPr>
        <w:spacing w:line="400" w:lineRule="exact"/>
        <w:jc w:val="center"/>
        <w:rPr>
          <w:bCs/>
          <w:sz w:val="40"/>
          <w:szCs w:val="24"/>
        </w:rPr>
      </w:pPr>
      <w:r>
        <w:rPr>
          <w:rFonts w:hint="eastAsia" w:ascii="宋体" w:hAnsi="宋体" w:cs="宋体"/>
          <w:bCs/>
          <w:sz w:val="28"/>
          <w:szCs w:val="28"/>
          <w:lang w:val="en-US" w:eastAsia="zh-CN"/>
        </w:rPr>
        <w:t>设备及设备用耗材</w:t>
      </w:r>
      <w:r>
        <w:rPr>
          <w:rFonts w:hint="eastAsia" w:ascii="宋体" w:hAnsi="宋体" w:cs="宋体"/>
          <w:bCs/>
          <w:sz w:val="28"/>
          <w:szCs w:val="28"/>
        </w:rPr>
        <w:t>报价明细表</w:t>
      </w:r>
    </w:p>
    <w:p>
      <w:pPr>
        <w:ind w:firstLine="600" w:firstLineChars="250"/>
        <w:rPr>
          <w:rFonts w:eastAsia="黑体"/>
          <w:bCs/>
          <w:sz w:val="24"/>
          <w:szCs w:val="24"/>
        </w:rPr>
      </w:pPr>
    </w:p>
    <w:p>
      <w:pPr>
        <w:rPr>
          <w:rFonts w:hint="default" w:ascii="宋体" w:hAnsi="宋体" w:eastAsia="宋体" w:cs="宋体"/>
          <w:bCs/>
          <w:sz w:val="24"/>
          <w:szCs w:val="24"/>
          <w:lang w:val="en-US" w:eastAsia="zh-CN"/>
        </w:rPr>
      </w:pPr>
      <w:r>
        <w:rPr>
          <w:rFonts w:hint="eastAsia" w:ascii="宋体" w:hAnsi="宋体" w:cs="宋体"/>
          <w:bCs/>
          <w:sz w:val="24"/>
          <w:szCs w:val="24"/>
        </w:rPr>
        <w:t xml:space="preserve">投标人名称(盖章)           </w:t>
      </w:r>
      <w:r>
        <w:rPr>
          <w:rFonts w:ascii="宋体" w:hAnsi="宋体" w:cs="宋体"/>
          <w:bCs/>
          <w:sz w:val="24"/>
          <w:szCs w:val="24"/>
        </w:rPr>
        <w:t xml:space="preserve">                  </w:t>
      </w:r>
      <w:r>
        <w:rPr>
          <w:rFonts w:hint="eastAsia" w:ascii="宋体" w:hAnsi="宋体" w:cs="宋体"/>
          <w:bCs/>
          <w:sz w:val="24"/>
          <w:szCs w:val="24"/>
        </w:rPr>
        <w:t xml:space="preserve">     采购编号：</w:t>
      </w:r>
      <w:r>
        <w:rPr>
          <w:rFonts w:hint="eastAsia" w:ascii="宋体" w:hAnsi="宋体" w:cs="宋体"/>
          <w:bCs/>
          <w:sz w:val="24"/>
          <w:szCs w:val="24"/>
          <w:lang w:val="en-US" w:eastAsia="zh-CN"/>
        </w:rPr>
        <w:t>LLXZYYY20250018</w:t>
      </w:r>
    </w:p>
    <w:tbl>
      <w:tblPr>
        <w:tblStyle w:val="46"/>
        <w:tblW w:w="99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559"/>
        <w:gridCol w:w="638"/>
        <w:gridCol w:w="638"/>
        <w:gridCol w:w="992"/>
        <w:gridCol w:w="638"/>
        <w:gridCol w:w="638"/>
        <w:gridCol w:w="850"/>
        <w:gridCol w:w="992"/>
        <w:gridCol w:w="99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trPr>
        <w:tc>
          <w:tcPr>
            <w:tcW w:w="531" w:type="dxa"/>
            <w:tcMar>
              <w:top w:w="15" w:type="dxa"/>
              <w:left w:w="15" w:type="dxa"/>
              <w:bottom w:w="0" w:type="dxa"/>
              <w:right w:w="15" w:type="dxa"/>
            </w:tcMar>
            <w:vAlign w:val="center"/>
          </w:tcPr>
          <w:p>
            <w:pPr>
              <w:spacing w:before="5" w:line="360" w:lineRule="auto"/>
              <w:jc w:val="center"/>
              <w:rPr>
                <w:rFonts w:hint="eastAsia" w:ascii="宋体" w:hAnsi="宋体"/>
                <w:sz w:val="24"/>
                <w:szCs w:val="24"/>
                <w:u w:color="FF0000"/>
              </w:rPr>
            </w:pPr>
            <w:r>
              <w:rPr>
                <w:rFonts w:hint="eastAsia" w:ascii="宋体" w:hAnsi="宋体"/>
                <w:sz w:val="24"/>
                <w:szCs w:val="24"/>
                <w:u w:color="FF0000"/>
              </w:rPr>
              <w:t>序号</w:t>
            </w:r>
          </w:p>
        </w:tc>
        <w:tc>
          <w:tcPr>
            <w:tcW w:w="1559" w:type="dxa"/>
            <w:tcMar>
              <w:top w:w="15" w:type="dxa"/>
              <w:left w:w="15" w:type="dxa"/>
              <w:bottom w:w="0" w:type="dxa"/>
              <w:right w:w="15" w:type="dxa"/>
            </w:tcMar>
            <w:vAlign w:val="center"/>
          </w:tcPr>
          <w:p>
            <w:pPr>
              <w:spacing w:before="5" w:line="360" w:lineRule="auto"/>
              <w:jc w:val="center"/>
              <w:rPr>
                <w:rFonts w:hint="eastAsia" w:ascii="宋体" w:hAnsi="宋体"/>
                <w:sz w:val="24"/>
                <w:szCs w:val="24"/>
                <w:u w:color="FF0000"/>
              </w:rPr>
            </w:pPr>
            <w:r>
              <w:rPr>
                <w:rFonts w:hint="eastAsia" w:ascii="宋体" w:hAnsi="宋体"/>
                <w:sz w:val="24"/>
                <w:szCs w:val="24"/>
              </w:rPr>
              <w:t>名称</w:t>
            </w:r>
          </w:p>
        </w:tc>
        <w:tc>
          <w:tcPr>
            <w:tcW w:w="638" w:type="dxa"/>
            <w:tcMar>
              <w:top w:w="15" w:type="dxa"/>
              <w:left w:w="15" w:type="dxa"/>
              <w:bottom w:w="0" w:type="dxa"/>
              <w:right w:w="15" w:type="dxa"/>
            </w:tcMar>
            <w:vAlign w:val="center"/>
          </w:tcPr>
          <w:p>
            <w:pPr>
              <w:spacing w:before="5" w:line="360" w:lineRule="auto"/>
              <w:jc w:val="center"/>
              <w:rPr>
                <w:rFonts w:hint="eastAsia" w:ascii="宋体" w:hAnsi="宋体"/>
                <w:sz w:val="24"/>
                <w:szCs w:val="24"/>
              </w:rPr>
            </w:pPr>
            <w:r>
              <w:rPr>
                <w:rFonts w:hint="eastAsia" w:ascii="宋体" w:hAnsi="宋体"/>
                <w:sz w:val="24"/>
                <w:szCs w:val="24"/>
                <w:u w:color="FF0000"/>
              </w:rPr>
              <w:t>品牌</w:t>
            </w:r>
          </w:p>
        </w:tc>
        <w:tc>
          <w:tcPr>
            <w:tcW w:w="638" w:type="dxa"/>
            <w:tcMar>
              <w:top w:w="15" w:type="dxa"/>
              <w:left w:w="15" w:type="dxa"/>
              <w:bottom w:w="0" w:type="dxa"/>
              <w:right w:w="15" w:type="dxa"/>
            </w:tcMar>
            <w:vAlign w:val="center"/>
          </w:tcPr>
          <w:p>
            <w:pPr>
              <w:spacing w:before="5" w:line="360" w:lineRule="auto"/>
              <w:jc w:val="center"/>
              <w:rPr>
                <w:rFonts w:hint="default" w:ascii="宋体" w:hAnsi="宋体" w:eastAsia="宋体"/>
                <w:sz w:val="24"/>
                <w:szCs w:val="24"/>
                <w:lang w:val="en-US" w:eastAsia="zh-CN"/>
              </w:rPr>
            </w:pPr>
            <w:r>
              <w:rPr>
                <w:rFonts w:hint="eastAsia" w:ascii="宋体" w:hAnsi="宋体"/>
                <w:sz w:val="24"/>
                <w:szCs w:val="24"/>
                <w:u w:color="FF0000"/>
              </w:rPr>
              <w:t>型号</w:t>
            </w:r>
            <w:r>
              <w:rPr>
                <w:rFonts w:hint="eastAsia" w:ascii="宋体" w:hAnsi="宋体"/>
                <w:sz w:val="24"/>
                <w:szCs w:val="24"/>
                <w:u w:color="FF0000"/>
                <w:lang w:val="en-US" w:eastAsia="zh-CN"/>
              </w:rPr>
              <w:t>/规格</w:t>
            </w:r>
          </w:p>
        </w:tc>
        <w:tc>
          <w:tcPr>
            <w:tcW w:w="992" w:type="dxa"/>
            <w:tcMar>
              <w:top w:w="15" w:type="dxa"/>
              <w:left w:w="15" w:type="dxa"/>
              <w:bottom w:w="0" w:type="dxa"/>
              <w:right w:w="15" w:type="dxa"/>
            </w:tcMar>
            <w:vAlign w:val="center"/>
          </w:tcPr>
          <w:p>
            <w:pPr>
              <w:spacing w:before="5" w:line="360" w:lineRule="auto"/>
              <w:jc w:val="center"/>
              <w:rPr>
                <w:rFonts w:hint="eastAsia" w:ascii="宋体" w:hAnsi="宋体"/>
                <w:sz w:val="24"/>
                <w:szCs w:val="24"/>
              </w:rPr>
            </w:pPr>
            <w:r>
              <w:rPr>
                <w:rFonts w:hint="eastAsia" w:ascii="宋体" w:hAnsi="宋体"/>
                <w:sz w:val="24"/>
                <w:szCs w:val="24"/>
              </w:rPr>
              <w:t>数量</w:t>
            </w:r>
          </w:p>
        </w:tc>
        <w:tc>
          <w:tcPr>
            <w:tcW w:w="638" w:type="dxa"/>
            <w:tcMar>
              <w:top w:w="15" w:type="dxa"/>
              <w:left w:w="15" w:type="dxa"/>
              <w:bottom w:w="0" w:type="dxa"/>
              <w:right w:w="15" w:type="dxa"/>
            </w:tcMar>
            <w:vAlign w:val="center"/>
          </w:tcPr>
          <w:p>
            <w:pPr>
              <w:spacing w:before="5" w:line="360" w:lineRule="auto"/>
              <w:jc w:val="center"/>
              <w:rPr>
                <w:rFonts w:hint="eastAsia" w:ascii="宋体" w:hAnsi="宋体"/>
                <w:sz w:val="24"/>
                <w:szCs w:val="24"/>
              </w:rPr>
            </w:pPr>
            <w:r>
              <w:rPr>
                <w:rFonts w:hint="eastAsia" w:ascii="宋体" w:hAnsi="宋体"/>
                <w:sz w:val="24"/>
                <w:szCs w:val="24"/>
              </w:rPr>
              <w:t>生产厂家</w:t>
            </w:r>
          </w:p>
        </w:tc>
        <w:tc>
          <w:tcPr>
            <w:tcW w:w="638" w:type="dxa"/>
            <w:vAlign w:val="center"/>
          </w:tcPr>
          <w:p>
            <w:pPr>
              <w:spacing w:before="5" w:line="360" w:lineRule="auto"/>
              <w:jc w:val="center"/>
              <w:rPr>
                <w:rFonts w:hint="eastAsia" w:ascii="宋体" w:hAnsi="宋体"/>
                <w:sz w:val="24"/>
                <w:szCs w:val="24"/>
              </w:rPr>
            </w:pPr>
            <w:r>
              <w:rPr>
                <w:rFonts w:hint="eastAsia" w:ascii="宋体" w:hAnsi="宋体"/>
                <w:sz w:val="24"/>
                <w:szCs w:val="24"/>
              </w:rPr>
              <w:t>产地</w:t>
            </w:r>
          </w:p>
        </w:tc>
        <w:tc>
          <w:tcPr>
            <w:tcW w:w="850" w:type="dxa"/>
            <w:vAlign w:val="center"/>
          </w:tcPr>
          <w:p>
            <w:pPr>
              <w:spacing w:before="5"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出厂日期</w:t>
            </w:r>
          </w:p>
        </w:tc>
        <w:tc>
          <w:tcPr>
            <w:tcW w:w="992" w:type="dxa"/>
            <w:vAlign w:val="center"/>
          </w:tcPr>
          <w:p>
            <w:pPr>
              <w:spacing w:before="5" w:line="360" w:lineRule="auto"/>
              <w:jc w:val="center"/>
              <w:rPr>
                <w:rFonts w:hint="eastAsia" w:ascii="宋体" w:hAnsi="宋体"/>
                <w:sz w:val="24"/>
                <w:szCs w:val="24"/>
              </w:rPr>
            </w:pPr>
            <w:r>
              <w:rPr>
                <w:rFonts w:hint="eastAsia" w:ascii="宋体" w:hAnsi="宋体"/>
                <w:sz w:val="24"/>
                <w:szCs w:val="24"/>
              </w:rPr>
              <w:t>免费</w:t>
            </w:r>
          </w:p>
          <w:p>
            <w:pPr>
              <w:spacing w:before="5" w:line="360" w:lineRule="auto"/>
              <w:jc w:val="center"/>
              <w:rPr>
                <w:rFonts w:hint="eastAsia" w:ascii="宋体" w:hAnsi="宋体"/>
                <w:sz w:val="24"/>
                <w:szCs w:val="24"/>
              </w:rPr>
            </w:pPr>
            <w:r>
              <w:rPr>
                <w:rFonts w:hint="eastAsia" w:ascii="宋体" w:hAnsi="宋体"/>
                <w:sz w:val="24"/>
                <w:szCs w:val="24"/>
              </w:rPr>
              <w:t>质保期</w:t>
            </w:r>
          </w:p>
        </w:tc>
        <w:tc>
          <w:tcPr>
            <w:tcW w:w="993" w:type="dxa"/>
            <w:vAlign w:val="center"/>
          </w:tcPr>
          <w:p>
            <w:pPr>
              <w:spacing w:before="5" w:line="360" w:lineRule="auto"/>
              <w:jc w:val="center"/>
              <w:rPr>
                <w:rFonts w:hint="eastAsia" w:ascii="宋体" w:hAnsi="宋体"/>
                <w:sz w:val="24"/>
                <w:szCs w:val="24"/>
              </w:rPr>
            </w:pPr>
            <w:r>
              <w:rPr>
                <w:rFonts w:hint="eastAsia" w:ascii="宋体" w:hAnsi="宋体"/>
                <w:sz w:val="24"/>
                <w:szCs w:val="24"/>
              </w:rPr>
              <w:t>单报价</w:t>
            </w:r>
          </w:p>
        </w:tc>
        <w:tc>
          <w:tcPr>
            <w:tcW w:w="1461" w:type="dxa"/>
            <w:vAlign w:val="center"/>
          </w:tcPr>
          <w:p>
            <w:pPr>
              <w:spacing w:before="5" w:line="360" w:lineRule="auto"/>
              <w:jc w:val="center"/>
              <w:rPr>
                <w:rFonts w:hint="eastAsia" w:ascii="宋体" w:hAnsi="宋体"/>
                <w:sz w:val="24"/>
                <w:szCs w:val="24"/>
              </w:rPr>
            </w:pPr>
            <w:r>
              <w:rPr>
                <w:rFonts w:hint="eastAsia" w:ascii="宋体" w:hAnsi="宋体"/>
                <w:sz w:val="24"/>
                <w:szCs w:val="24"/>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tcMar>
              <w:top w:w="15" w:type="dxa"/>
              <w:left w:w="15" w:type="dxa"/>
              <w:bottom w:w="0" w:type="dxa"/>
              <w:right w:w="15" w:type="dxa"/>
            </w:tcMar>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1559" w:type="dxa"/>
            <w:tcMar>
              <w:top w:w="15" w:type="dxa"/>
              <w:left w:w="15" w:type="dxa"/>
              <w:bottom w:w="0" w:type="dxa"/>
              <w:right w:w="15" w:type="dxa"/>
            </w:tcMar>
            <w:vAlign w:val="center"/>
          </w:tcPr>
          <w:p>
            <w:pPr>
              <w:spacing w:line="360" w:lineRule="auto"/>
              <w:rPr>
                <w:rFonts w:hint="eastAsia" w:ascii="宋体" w:hAnsi="宋体"/>
                <w:sz w:val="24"/>
                <w:szCs w:val="24"/>
              </w:rPr>
            </w:pPr>
            <w:r>
              <w:rPr>
                <w:rFonts w:hint="eastAsia" w:ascii="宋体" w:hAnsi="宋体"/>
                <w:sz w:val="24"/>
                <w:szCs w:val="24"/>
              </w:rPr>
              <w:t>设备名</w:t>
            </w:r>
          </w:p>
        </w:tc>
        <w:tc>
          <w:tcPr>
            <w:tcW w:w="638" w:type="dxa"/>
            <w:tcMar>
              <w:top w:w="15" w:type="dxa"/>
              <w:left w:w="15" w:type="dxa"/>
              <w:bottom w:w="0" w:type="dxa"/>
              <w:right w:w="15" w:type="dxa"/>
            </w:tcMar>
            <w:vAlign w:val="center"/>
          </w:tcPr>
          <w:p>
            <w:pPr>
              <w:spacing w:line="360" w:lineRule="auto"/>
              <w:rPr>
                <w:rFonts w:hint="eastAsia" w:ascii="宋体" w:hAnsi="宋体"/>
                <w:bCs/>
                <w:sz w:val="24"/>
                <w:szCs w:val="24"/>
              </w:rPr>
            </w:pPr>
          </w:p>
        </w:tc>
        <w:tc>
          <w:tcPr>
            <w:tcW w:w="638" w:type="dxa"/>
            <w:tcMar>
              <w:top w:w="15" w:type="dxa"/>
              <w:left w:w="15" w:type="dxa"/>
              <w:bottom w:w="0" w:type="dxa"/>
              <w:right w:w="15" w:type="dxa"/>
            </w:tcMar>
            <w:vAlign w:val="center"/>
          </w:tcPr>
          <w:p>
            <w:pPr>
              <w:spacing w:line="360" w:lineRule="auto"/>
              <w:rPr>
                <w:rFonts w:hint="eastAsia" w:ascii="宋体" w:hAnsi="宋体"/>
                <w:bCs/>
                <w:sz w:val="24"/>
                <w:szCs w:val="24"/>
              </w:rPr>
            </w:pPr>
          </w:p>
        </w:tc>
        <w:tc>
          <w:tcPr>
            <w:tcW w:w="992" w:type="dxa"/>
            <w:tcMar>
              <w:top w:w="15" w:type="dxa"/>
              <w:left w:w="15" w:type="dxa"/>
              <w:bottom w:w="0" w:type="dxa"/>
              <w:right w:w="15" w:type="dxa"/>
            </w:tcMar>
            <w:vAlign w:val="center"/>
          </w:tcPr>
          <w:p>
            <w:pPr>
              <w:spacing w:line="360" w:lineRule="auto"/>
              <w:jc w:val="center"/>
              <w:rPr>
                <w:rFonts w:hint="eastAsia" w:ascii="宋体" w:hAnsi="宋体"/>
                <w:sz w:val="24"/>
                <w:szCs w:val="24"/>
              </w:rPr>
            </w:pPr>
          </w:p>
        </w:tc>
        <w:tc>
          <w:tcPr>
            <w:tcW w:w="638" w:type="dxa"/>
            <w:tcMar>
              <w:top w:w="15" w:type="dxa"/>
              <w:left w:w="15" w:type="dxa"/>
              <w:bottom w:w="0" w:type="dxa"/>
              <w:right w:w="15" w:type="dxa"/>
            </w:tcMar>
            <w:vAlign w:val="center"/>
          </w:tcPr>
          <w:p>
            <w:pPr>
              <w:spacing w:line="360" w:lineRule="auto"/>
              <w:jc w:val="center"/>
              <w:rPr>
                <w:rFonts w:hint="eastAsia" w:ascii="宋体" w:hAnsi="宋体"/>
                <w:bCs/>
                <w:sz w:val="24"/>
                <w:szCs w:val="24"/>
              </w:rPr>
            </w:pPr>
            <w:r>
              <w:rPr>
                <w:rFonts w:hint="eastAsia" w:ascii="宋体" w:hAnsi="宋体"/>
                <w:bCs/>
                <w:sz w:val="24"/>
                <w:szCs w:val="24"/>
              </w:rPr>
              <w:t>　</w:t>
            </w:r>
          </w:p>
        </w:tc>
        <w:tc>
          <w:tcPr>
            <w:tcW w:w="638" w:type="dxa"/>
            <w:vAlign w:val="center"/>
          </w:tcPr>
          <w:p>
            <w:pPr>
              <w:spacing w:line="360" w:lineRule="auto"/>
              <w:jc w:val="center"/>
              <w:rPr>
                <w:rFonts w:hint="eastAsia" w:ascii="宋体" w:hAnsi="宋体"/>
                <w:bCs/>
                <w:sz w:val="24"/>
                <w:szCs w:val="24"/>
              </w:rPr>
            </w:pPr>
          </w:p>
        </w:tc>
        <w:tc>
          <w:tcPr>
            <w:tcW w:w="850" w:type="dxa"/>
            <w:vAlign w:val="center"/>
          </w:tcPr>
          <w:p>
            <w:pPr>
              <w:spacing w:line="360" w:lineRule="auto"/>
              <w:jc w:val="center"/>
              <w:rPr>
                <w:rFonts w:hint="eastAsia" w:ascii="宋体" w:hAnsi="宋体"/>
                <w:bCs/>
                <w:sz w:val="24"/>
                <w:szCs w:val="24"/>
              </w:rPr>
            </w:pPr>
          </w:p>
        </w:tc>
        <w:tc>
          <w:tcPr>
            <w:tcW w:w="992" w:type="dxa"/>
            <w:vAlign w:val="center"/>
          </w:tcPr>
          <w:p>
            <w:pPr>
              <w:spacing w:line="360" w:lineRule="auto"/>
              <w:jc w:val="center"/>
              <w:rPr>
                <w:rFonts w:hint="eastAsia" w:ascii="宋体" w:hAnsi="宋体"/>
                <w:bCs/>
                <w:sz w:val="24"/>
                <w:szCs w:val="24"/>
              </w:rPr>
            </w:pPr>
            <w:r>
              <w:rPr>
                <w:rFonts w:hint="eastAsia" w:ascii="宋体" w:hAnsi="宋体"/>
                <w:bCs/>
                <w:sz w:val="24"/>
                <w:szCs w:val="24"/>
              </w:rPr>
              <w:t>　</w:t>
            </w:r>
          </w:p>
        </w:tc>
        <w:tc>
          <w:tcPr>
            <w:tcW w:w="993" w:type="dxa"/>
            <w:vAlign w:val="center"/>
          </w:tcPr>
          <w:p>
            <w:pPr>
              <w:spacing w:line="360" w:lineRule="auto"/>
              <w:jc w:val="center"/>
              <w:rPr>
                <w:rFonts w:hint="eastAsia" w:ascii="宋体" w:hAnsi="宋体"/>
                <w:bCs/>
                <w:sz w:val="24"/>
                <w:szCs w:val="24"/>
              </w:rPr>
            </w:pPr>
          </w:p>
        </w:tc>
        <w:tc>
          <w:tcPr>
            <w:tcW w:w="1461" w:type="dxa"/>
            <w:vAlign w:val="center"/>
          </w:tcPr>
          <w:p>
            <w:pPr>
              <w:spacing w:line="360" w:lineRule="auto"/>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tcMar>
              <w:top w:w="15" w:type="dxa"/>
              <w:left w:w="15" w:type="dxa"/>
              <w:bottom w:w="0" w:type="dxa"/>
              <w:right w:w="15" w:type="dxa"/>
            </w:tcMar>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1559" w:type="dxa"/>
            <w:tcMar>
              <w:top w:w="15" w:type="dxa"/>
              <w:left w:w="15" w:type="dxa"/>
              <w:bottom w:w="0" w:type="dxa"/>
              <w:right w:w="15" w:type="dxa"/>
            </w:tcMar>
            <w:vAlign w:val="center"/>
          </w:tcPr>
          <w:p>
            <w:pPr>
              <w:spacing w:line="360" w:lineRule="auto"/>
              <w:rPr>
                <w:rFonts w:hint="eastAsia" w:ascii="宋体" w:hAnsi="宋体"/>
                <w:sz w:val="24"/>
                <w:szCs w:val="24"/>
              </w:rPr>
            </w:pPr>
            <w:r>
              <w:rPr>
                <w:rFonts w:hint="eastAsia" w:ascii="宋体" w:hAnsi="宋体"/>
                <w:sz w:val="24"/>
                <w:szCs w:val="24"/>
              </w:rPr>
              <w:t>耗材名</w:t>
            </w:r>
          </w:p>
        </w:tc>
        <w:tc>
          <w:tcPr>
            <w:tcW w:w="638" w:type="dxa"/>
            <w:tcMar>
              <w:top w:w="15" w:type="dxa"/>
              <w:left w:w="15" w:type="dxa"/>
              <w:bottom w:w="0" w:type="dxa"/>
              <w:right w:w="15" w:type="dxa"/>
            </w:tcMar>
            <w:vAlign w:val="center"/>
          </w:tcPr>
          <w:p>
            <w:pPr>
              <w:spacing w:line="360" w:lineRule="auto"/>
              <w:rPr>
                <w:rFonts w:hint="eastAsia" w:ascii="宋体" w:hAnsi="宋体"/>
                <w:bCs/>
                <w:sz w:val="24"/>
                <w:szCs w:val="24"/>
              </w:rPr>
            </w:pPr>
          </w:p>
        </w:tc>
        <w:tc>
          <w:tcPr>
            <w:tcW w:w="638" w:type="dxa"/>
            <w:tcMar>
              <w:top w:w="15" w:type="dxa"/>
              <w:left w:w="15" w:type="dxa"/>
              <w:bottom w:w="0" w:type="dxa"/>
              <w:right w:w="15" w:type="dxa"/>
            </w:tcMar>
            <w:vAlign w:val="center"/>
          </w:tcPr>
          <w:p>
            <w:pPr>
              <w:spacing w:line="360" w:lineRule="auto"/>
              <w:rPr>
                <w:rFonts w:hint="eastAsia" w:ascii="宋体" w:hAnsi="宋体"/>
                <w:bCs/>
                <w:sz w:val="24"/>
                <w:szCs w:val="24"/>
              </w:rPr>
            </w:pPr>
          </w:p>
        </w:tc>
        <w:tc>
          <w:tcPr>
            <w:tcW w:w="992" w:type="dxa"/>
            <w:tcMar>
              <w:top w:w="15" w:type="dxa"/>
              <w:left w:w="15" w:type="dxa"/>
              <w:bottom w:w="0" w:type="dxa"/>
              <w:right w:w="15" w:type="dxa"/>
            </w:tcMar>
            <w:vAlign w:val="center"/>
          </w:tcPr>
          <w:p>
            <w:pPr>
              <w:spacing w:line="360" w:lineRule="auto"/>
              <w:jc w:val="center"/>
              <w:rPr>
                <w:rFonts w:hint="eastAsia" w:ascii="宋体" w:hAnsi="宋体"/>
                <w:sz w:val="24"/>
                <w:szCs w:val="24"/>
              </w:rPr>
            </w:pPr>
          </w:p>
        </w:tc>
        <w:tc>
          <w:tcPr>
            <w:tcW w:w="638" w:type="dxa"/>
            <w:tcMar>
              <w:top w:w="15" w:type="dxa"/>
              <w:left w:w="15" w:type="dxa"/>
              <w:bottom w:w="0" w:type="dxa"/>
              <w:right w:w="15" w:type="dxa"/>
            </w:tcMar>
            <w:vAlign w:val="center"/>
          </w:tcPr>
          <w:p>
            <w:pPr>
              <w:spacing w:line="360" w:lineRule="auto"/>
              <w:jc w:val="center"/>
              <w:rPr>
                <w:rFonts w:hint="eastAsia" w:ascii="宋体" w:hAnsi="宋体"/>
                <w:bCs/>
                <w:sz w:val="24"/>
                <w:szCs w:val="24"/>
              </w:rPr>
            </w:pPr>
          </w:p>
        </w:tc>
        <w:tc>
          <w:tcPr>
            <w:tcW w:w="638" w:type="dxa"/>
            <w:vAlign w:val="center"/>
          </w:tcPr>
          <w:p>
            <w:pPr>
              <w:spacing w:line="360" w:lineRule="auto"/>
              <w:jc w:val="center"/>
              <w:rPr>
                <w:rFonts w:hint="eastAsia" w:ascii="宋体" w:hAnsi="宋体"/>
                <w:bCs/>
                <w:sz w:val="24"/>
                <w:szCs w:val="24"/>
              </w:rPr>
            </w:pPr>
          </w:p>
        </w:tc>
        <w:tc>
          <w:tcPr>
            <w:tcW w:w="850" w:type="dxa"/>
            <w:vAlign w:val="center"/>
          </w:tcPr>
          <w:p>
            <w:pPr>
              <w:spacing w:line="360" w:lineRule="auto"/>
              <w:jc w:val="center"/>
              <w:rPr>
                <w:rFonts w:hint="eastAsia" w:ascii="宋体" w:hAnsi="宋体"/>
                <w:bCs/>
                <w:sz w:val="24"/>
                <w:szCs w:val="24"/>
              </w:rPr>
            </w:pPr>
          </w:p>
        </w:tc>
        <w:tc>
          <w:tcPr>
            <w:tcW w:w="992" w:type="dxa"/>
            <w:vAlign w:val="center"/>
          </w:tcPr>
          <w:p>
            <w:pPr>
              <w:spacing w:line="360" w:lineRule="auto"/>
              <w:jc w:val="center"/>
              <w:rPr>
                <w:rFonts w:hint="eastAsia" w:ascii="宋体" w:hAnsi="宋体"/>
                <w:bCs/>
                <w:sz w:val="24"/>
                <w:szCs w:val="24"/>
              </w:rPr>
            </w:pPr>
          </w:p>
        </w:tc>
        <w:tc>
          <w:tcPr>
            <w:tcW w:w="993" w:type="dxa"/>
            <w:vAlign w:val="center"/>
          </w:tcPr>
          <w:p>
            <w:pPr>
              <w:spacing w:line="360" w:lineRule="auto"/>
              <w:jc w:val="center"/>
              <w:rPr>
                <w:rFonts w:hint="eastAsia" w:ascii="宋体" w:hAnsi="宋体"/>
                <w:bCs/>
                <w:sz w:val="24"/>
                <w:szCs w:val="24"/>
              </w:rPr>
            </w:pPr>
          </w:p>
        </w:tc>
        <w:tc>
          <w:tcPr>
            <w:tcW w:w="1461" w:type="dxa"/>
            <w:vAlign w:val="center"/>
          </w:tcPr>
          <w:p>
            <w:pPr>
              <w:spacing w:line="360" w:lineRule="auto"/>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tcMar>
              <w:top w:w="15" w:type="dxa"/>
              <w:left w:w="15" w:type="dxa"/>
              <w:bottom w:w="0" w:type="dxa"/>
              <w:right w:w="15" w:type="dxa"/>
            </w:tcMar>
            <w:vAlign w:val="center"/>
          </w:tcPr>
          <w:p>
            <w:pPr>
              <w:spacing w:line="360" w:lineRule="auto"/>
              <w:jc w:val="center"/>
              <w:rPr>
                <w:rFonts w:hint="eastAsia" w:ascii="宋体" w:hAnsi="宋体"/>
                <w:sz w:val="24"/>
                <w:szCs w:val="24"/>
              </w:rPr>
            </w:pPr>
            <w:r>
              <w:rPr>
                <w:rFonts w:hint="eastAsia" w:ascii="宋体" w:hAnsi="宋体"/>
                <w:sz w:val="24"/>
                <w:szCs w:val="24"/>
              </w:rPr>
              <w:t>3</w:t>
            </w:r>
          </w:p>
        </w:tc>
        <w:tc>
          <w:tcPr>
            <w:tcW w:w="1559" w:type="dxa"/>
            <w:tcMar>
              <w:top w:w="15" w:type="dxa"/>
              <w:left w:w="15" w:type="dxa"/>
              <w:bottom w:w="0" w:type="dxa"/>
              <w:right w:w="15" w:type="dxa"/>
            </w:tcMar>
            <w:vAlign w:val="center"/>
          </w:tcPr>
          <w:p>
            <w:pPr>
              <w:spacing w:line="360" w:lineRule="auto"/>
              <w:rPr>
                <w:rFonts w:hint="eastAsia" w:ascii="宋体" w:hAnsi="宋体"/>
                <w:sz w:val="24"/>
                <w:szCs w:val="24"/>
              </w:rPr>
            </w:pPr>
          </w:p>
        </w:tc>
        <w:tc>
          <w:tcPr>
            <w:tcW w:w="638" w:type="dxa"/>
            <w:tcMar>
              <w:top w:w="15" w:type="dxa"/>
              <w:left w:w="15" w:type="dxa"/>
              <w:bottom w:w="0" w:type="dxa"/>
              <w:right w:w="15" w:type="dxa"/>
            </w:tcMar>
            <w:vAlign w:val="center"/>
          </w:tcPr>
          <w:p>
            <w:pPr>
              <w:spacing w:line="360" w:lineRule="auto"/>
              <w:rPr>
                <w:rFonts w:hint="eastAsia" w:ascii="宋体" w:hAnsi="宋体"/>
                <w:bCs/>
                <w:sz w:val="24"/>
                <w:szCs w:val="24"/>
              </w:rPr>
            </w:pPr>
          </w:p>
        </w:tc>
        <w:tc>
          <w:tcPr>
            <w:tcW w:w="638" w:type="dxa"/>
            <w:tcMar>
              <w:top w:w="15" w:type="dxa"/>
              <w:left w:w="15" w:type="dxa"/>
              <w:bottom w:w="0" w:type="dxa"/>
              <w:right w:w="15" w:type="dxa"/>
            </w:tcMar>
            <w:vAlign w:val="center"/>
          </w:tcPr>
          <w:p>
            <w:pPr>
              <w:spacing w:line="360" w:lineRule="auto"/>
              <w:rPr>
                <w:rFonts w:hint="eastAsia" w:ascii="宋体" w:hAnsi="宋体"/>
                <w:bCs/>
                <w:sz w:val="24"/>
                <w:szCs w:val="24"/>
              </w:rPr>
            </w:pPr>
          </w:p>
        </w:tc>
        <w:tc>
          <w:tcPr>
            <w:tcW w:w="992" w:type="dxa"/>
            <w:tcMar>
              <w:top w:w="15" w:type="dxa"/>
              <w:left w:w="15" w:type="dxa"/>
              <w:bottom w:w="0" w:type="dxa"/>
              <w:right w:w="15" w:type="dxa"/>
            </w:tcMar>
            <w:vAlign w:val="center"/>
          </w:tcPr>
          <w:p>
            <w:pPr>
              <w:spacing w:line="360" w:lineRule="auto"/>
              <w:jc w:val="center"/>
              <w:rPr>
                <w:rFonts w:hint="eastAsia" w:ascii="宋体" w:hAnsi="宋体"/>
                <w:sz w:val="24"/>
                <w:szCs w:val="24"/>
              </w:rPr>
            </w:pPr>
          </w:p>
        </w:tc>
        <w:tc>
          <w:tcPr>
            <w:tcW w:w="638" w:type="dxa"/>
            <w:tcMar>
              <w:top w:w="15" w:type="dxa"/>
              <w:left w:w="15" w:type="dxa"/>
              <w:bottom w:w="0" w:type="dxa"/>
              <w:right w:w="15" w:type="dxa"/>
            </w:tcMar>
            <w:vAlign w:val="center"/>
          </w:tcPr>
          <w:p>
            <w:pPr>
              <w:spacing w:line="360" w:lineRule="auto"/>
              <w:jc w:val="center"/>
              <w:rPr>
                <w:rFonts w:hint="eastAsia" w:ascii="宋体" w:hAnsi="宋体"/>
                <w:bCs/>
                <w:sz w:val="24"/>
                <w:szCs w:val="24"/>
              </w:rPr>
            </w:pPr>
          </w:p>
        </w:tc>
        <w:tc>
          <w:tcPr>
            <w:tcW w:w="638" w:type="dxa"/>
            <w:vAlign w:val="center"/>
          </w:tcPr>
          <w:p>
            <w:pPr>
              <w:spacing w:line="360" w:lineRule="auto"/>
              <w:jc w:val="center"/>
              <w:rPr>
                <w:rFonts w:hint="eastAsia" w:ascii="宋体" w:hAnsi="宋体"/>
                <w:bCs/>
                <w:sz w:val="24"/>
                <w:szCs w:val="24"/>
              </w:rPr>
            </w:pPr>
          </w:p>
        </w:tc>
        <w:tc>
          <w:tcPr>
            <w:tcW w:w="850" w:type="dxa"/>
            <w:vAlign w:val="center"/>
          </w:tcPr>
          <w:p>
            <w:pPr>
              <w:spacing w:line="360" w:lineRule="auto"/>
              <w:jc w:val="center"/>
              <w:rPr>
                <w:rFonts w:hint="eastAsia" w:ascii="宋体" w:hAnsi="宋体"/>
                <w:bCs/>
                <w:sz w:val="24"/>
                <w:szCs w:val="24"/>
              </w:rPr>
            </w:pPr>
          </w:p>
        </w:tc>
        <w:tc>
          <w:tcPr>
            <w:tcW w:w="992" w:type="dxa"/>
            <w:vAlign w:val="center"/>
          </w:tcPr>
          <w:p>
            <w:pPr>
              <w:spacing w:line="360" w:lineRule="auto"/>
              <w:jc w:val="center"/>
              <w:rPr>
                <w:rFonts w:hint="eastAsia" w:ascii="宋体" w:hAnsi="宋体"/>
                <w:bCs/>
                <w:sz w:val="24"/>
                <w:szCs w:val="24"/>
              </w:rPr>
            </w:pPr>
          </w:p>
        </w:tc>
        <w:tc>
          <w:tcPr>
            <w:tcW w:w="993" w:type="dxa"/>
            <w:vAlign w:val="center"/>
          </w:tcPr>
          <w:p>
            <w:pPr>
              <w:spacing w:line="360" w:lineRule="auto"/>
              <w:jc w:val="center"/>
              <w:rPr>
                <w:rFonts w:hint="eastAsia" w:ascii="宋体" w:hAnsi="宋体"/>
                <w:bCs/>
                <w:sz w:val="24"/>
                <w:szCs w:val="24"/>
              </w:rPr>
            </w:pPr>
          </w:p>
        </w:tc>
        <w:tc>
          <w:tcPr>
            <w:tcW w:w="1461" w:type="dxa"/>
            <w:vAlign w:val="center"/>
          </w:tcPr>
          <w:p>
            <w:pPr>
              <w:spacing w:line="360" w:lineRule="auto"/>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trPr>
        <w:tc>
          <w:tcPr>
            <w:tcW w:w="9930" w:type="dxa"/>
            <w:gridSpan w:val="11"/>
            <w:tcMar>
              <w:top w:w="15" w:type="dxa"/>
              <w:left w:w="15" w:type="dxa"/>
              <w:bottom w:w="0" w:type="dxa"/>
              <w:right w:w="15" w:type="dxa"/>
            </w:tcMar>
            <w:vAlign w:val="center"/>
          </w:tcPr>
          <w:p>
            <w:pPr>
              <w:tabs>
                <w:tab w:val="left" w:pos="630"/>
                <w:tab w:val="left" w:pos="735"/>
                <w:tab w:val="left" w:pos="945"/>
              </w:tabs>
              <w:spacing w:line="360" w:lineRule="auto"/>
              <w:rPr>
                <w:rFonts w:hint="eastAsia" w:ascii="宋体" w:hAnsi="宋体"/>
                <w:bCs/>
                <w:sz w:val="24"/>
                <w:szCs w:val="24"/>
              </w:rPr>
            </w:pPr>
            <w:r>
              <w:rPr>
                <w:rFonts w:hint="eastAsia" w:ascii="宋体" w:hAnsi="宋体"/>
                <w:bCs/>
                <w:sz w:val="24"/>
                <w:szCs w:val="24"/>
              </w:rPr>
              <w:t xml:space="preserve">交货完工期：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9930" w:type="dxa"/>
            <w:gridSpan w:val="11"/>
            <w:tcMar>
              <w:top w:w="15" w:type="dxa"/>
              <w:left w:w="15" w:type="dxa"/>
              <w:bottom w:w="0" w:type="dxa"/>
              <w:right w:w="15" w:type="dxa"/>
            </w:tcMar>
            <w:vAlign w:val="center"/>
          </w:tcPr>
          <w:p>
            <w:pPr>
              <w:spacing w:line="360" w:lineRule="auto"/>
              <w:rPr>
                <w:rFonts w:hint="eastAsia" w:ascii="宋体" w:hAnsi="宋体"/>
                <w:sz w:val="24"/>
                <w:szCs w:val="24"/>
              </w:rPr>
            </w:pPr>
            <w:r>
              <w:rPr>
                <w:rFonts w:hint="eastAsia" w:ascii="宋体" w:hAnsi="宋体"/>
                <w:bCs/>
                <w:sz w:val="24"/>
                <w:szCs w:val="24"/>
              </w:rPr>
              <w:t>总报价：大写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9930" w:type="dxa"/>
            <w:gridSpan w:val="11"/>
            <w:tcMar>
              <w:top w:w="15" w:type="dxa"/>
              <w:left w:w="15" w:type="dxa"/>
              <w:bottom w:w="0" w:type="dxa"/>
              <w:right w:w="15" w:type="dxa"/>
            </w:tcMar>
            <w:vAlign w:val="center"/>
          </w:tcPr>
          <w:p>
            <w:pPr>
              <w:spacing w:line="360" w:lineRule="auto"/>
              <w:rPr>
                <w:rFonts w:hint="eastAsia" w:ascii="宋体" w:hAnsi="宋体"/>
                <w:bCs/>
                <w:sz w:val="24"/>
                <w:szCs w:val="24"/>
              </w:rPr>
            </w:pPr>
            <w:r>
              <w:rPr>
                <w:rFonts w:hint="eastAsia" w:hAnsi="宋体"/>
                <w:color w:val="000000"/>
              </w:rPr>
              <w:t>报价应包括货款、标准附件、备品备件、专用工具、包装、运输、装卸、保险、税金、货到就位以及安装、调试、培训、保修等一切税金和费用。</w:t>
            </w:r>
          </w:p>
        </w:tc>
      </w:tr>
    </w:tbl>
    <w:p>
      <w:pPr>
        <w:spacing w:before="5" w:line="360" w:lineRule="auto"/>
        <w:rPr>
          <w:rFonts w:ascii="宋体"/>
          <w:sz w:val="24"/>
          <w:szCs w:val="24"/>
        </w:rPr>
      </w:pPr>
    </w:p>
    <w:p>
      <w:pPr>
        <w:spacing w:before="5" w:line="560" w:lineRule="atLeast"/>
        <w:rPr>
          <w:sz w:val="24"/>
          <w:szCs w:val="24"/>
        </w:rPr>
      </w:pPr>
      <w:bookmarkStart w:id="34" w:name="_GoBack"/>
      <w:r>
        <w:rPr>
          <w:sz w:val="24"/>
          <w:szCs w:val="24"/>
        </w:rPr>
        <w:t>法定代表人或法定代表人授权代表签字或盖章：</w:t>
      </w:r>
    </w:p>
    <w:p>
      <w:pPr>
        <w:spacing w:before="5" w:line="400" w:lineRule="atLeast"/>
        <w:rPr>
          <w:sz w:val="24"/>
          <w:szCs w:val="24"/>
        </w:rPr>
      </w:pPr>
    </w:p>
    <w:p>
      <w:pPr>
        <w:pStyle w:val="20"/>
        <w:ind w:left="0" w:leftChars="0"/>
        <w:rPr>
          <w:rFonts w:eastAsia="黑体"/>
          <w:bCs/>
          <w:sz w:val="32"/>
          <w:szCs w:val="32"/>
        </w:rPr>
      </w:pPr>
      <w:r>
        <w:rPr>
          <w:sz w:val="24"/>
        </w:rPr>
        <w:t>日期：</w:t>
      </w:r>
    </w:p>
    <w:p>
      <w:pPr>
        <w:pStyle w:val="369"/>
        <w:tabs>
          <w:tab w:val="left" w:pos="750"/>
        </w:tabs>
        <w:spacing w:line="360" w:lineRule="auto"/>
        <w:ind w:firstLine="0" w:firstLineChars="0"/>
        <w:rPr>
          <w:rFonts w:eastAsia="黑体"/>
          <w:bCs/>
          <w:sz w:val="32"/>
          <w:szCs w:val="32"/>
        </w:rPr>
        <w:sectPr>
          <w:pgSz w:w="11907" w:h="16840"/>
          <w:pgMar w:top="1361" w:right="1418" w:bottom="1361" w:left="1361" w:header="851" w:footer="992" w:gutter="0"/>
          <w:cols w:space="720" w:num="1"/>
          <w:docGrid w:linePitch="312" w:charSpace="0"/>
        </w:sectPr>
      </w:pPr>
    </w:p>
    <w:bookmarkEnd w:id="34"/>
    <w:p>
      <w:pPr>
        <w:widowControl/>
        <w:jc w:val="left"/>
        <w:rPr>
          <w:rFonts w:eastAsia="黑体"/>
          <w:bCs/>
          <w:sz w:val="24"/>
          <w:szCs w:val="24"/>
        </w:rPr>
      </w:pPr>
      <w:r>
        <w:rPr>
          <w:rFonts w:hint="eastAsia" w:ascii="宋体" w:hAnsi="宋体" w:cs="宋体"/>
          <w:sz w:val="24"/>
          <w:szCs w:val="24"/>
        </w:rPr>
        <w:t>《</w:t>
      </w:r>
      <w:r>
        <w:rPr>
          <w:rFonts w:hint="eastAsia" w:ascii="宋体" w:cs="宋体"/>
          <w:kern w:val="0"/>
          <w:sz w:val="24"/>
          <w:szCs w:val="24"/>
        </w:rPr>
        <w:t>能确保设备正常使用的，随机所需配备耗材清单</w:t>
      </w:r>
      <w:r>
        <w:rPr>
          <w:rFonts w:hint="eastAsia" w:ascii="宋体" w:hAnsi="宋体" w:cs="宋体"/>
          <w:sz w:val="24"/>
          <w:szCs w:val="24"/>
        </w:rPr>
        <w:t>》（如有，格式可自拟）</w:t>
      </w:r>
    </w:p>
    <w:p>
      <w:pPr>
        <w:rPr>
          <w:rFonts w:hint="eastAsia" w:ascii="宋体" w:hAnsi="宋体" w:cs="宋体"/>
          <w:bCs/>
          <w:sz w:val="24"/>
          <w:szCs w:val="24"/>
        </w:rPr>
      </w:pPr>
      <w:r>
        <w:rPr>
          <w:rFonts w:hint="eastAsia" w:ascii="宋体" w:hAnsi="宋体" w:cs="宋体"/>
          <w:bCs/>
          <w:sz w:val="24"/>
          <w:szCs w:val="24"/>
        </w:rPr>
        <w:t xml:space="preserve">投标人名称(盖章)           </w:t>
      </w:r>
      <w:r>
        <w:rPr>
          <w:rFonts w:ascii="宋体" w:hAnsi="宋体" w:cs="宋体"/>
          <w:bCs/>
          <w:sz w:val="24"/>
          <w:szCs w:val="24"/>
        </w:rPr>
        <w:t xml:space="preserve">                  </w:t>
      </w:r>
      <w:r>
        <w:rPr>
          <w:rFonts w:hint="eastAsia" w:ascii="宋体" w:hAnsi="宋体" w:cs="宋体"/>
          <w:bCs/>
          <w:sz w:val="24"/>
          <w:szCs w:val="24"/>
        </w:rPr>
        <w:t xml:space="preserve">   政府采购编号：</w:t>
      </w:r>
    </w:p>
    <w:p>
      <w:pPr>
        <w:pStyle w:val="17"/>
      </w:pPr>
    </w:p>
    <w:p>
      <w:pPr>
        <w:spacing w:line="240" w:lineRule="exact"/>
        <w:outlineLvl w:val="0"/>
        <w:rPr>
          <w:sz w:val="24"/>
          <w:szCs w:val="24"/>
        </w:rPr>
      </w:pPr>
      <w:r>
        <w:rPr>
          <w:rFonts w:hint="eastAsia" w:ascii="宋体" w:hAnsi="宋体" w:cs="宋体"/>
          <w:sz w:val="24"/>
          <w:szCs w:val="24"/>
        </w:rPr>
        <w:t>（格式可自拟）</w:t>
      </w:r>
    </w:p>
    <w:p>
      <w:pPr>
        <w:spacing w:line="240" w:lineRule="exact"/>
        <w:outlineLvl w:val="0"/>
        <w:rPr>
          <w:sz w:val="24"/>
          <w:szCs w:val="24"/>
        </w:rPr>
      </w:pPr>
    </w:p>
    <w:p>
      <w:pPr>
        <w:spacing w:line="240" w:lineRule="exact"/>
        <w:outlineLvl w:val="0"/>
        <w:rPr>
          <w:sz w:val="24"/>
          <w:szCs w:val="24"/>
        </w:rPr>
      </w:pPr>
    </w:p>
    <w:p>
      <w:pPr>
        <w:pStyle w:val="20"/>
        <w:spacing w:line="360" w:lineRule="auto"/>
        <w:ind w:left="0" w:leftChars="0"/>
      </w:pPr>
      <w:r>
        <w:rPr>
          <w:rFonts w:hint="eastAsia"/>
          <w:sz w:val="24"/>
        </w:rPr>
        <w:t>备注：投标人按照实际情况填列此表</w:t>
      </w:r>
    </w:p>
    <w:p>
      <w:pPr>
        <w:spacing w:line="240" w:lineRule="exact"/>
        <w:outlineLvl w:val="0"/>
        <w:rPr>
          <w:sz w:val="24"/>
          <w:szCs w:val="24"/>
        </w:rPr>
      </w:pPr>
    </w:p>
    <w:p>
      <w:pPr>
        <w:spacing w:line="240" w:lineRule="exact"/>
        <w:outlineLvl w:val="0"/>
        <w:rPr>
          <w:sz w:val="24"/>
          <w:szCs w:val="24"/>
        </w:rPr>
      </w:pPr>
    </w:p>
    <w:p>
      <w:pPr>
        <w:spacing w:line="240" w:lineRule="exact"/>
        <w:outlineLvl w:val="0"/>
        <w:rPr>
          <w:sz w:val="24"/>
          <w:szCs w:val="24"/>
        </w:rPr>
      </w:pPr>
    </w:p>
    <w:p>
      <w:pPr>
        <w:spacing w:line="240" w:lineRule="exact"/>
        <w:outlineLvl w:val="0"/>
        <w:rPr>
          <w:sz w:val="24"/>
          <w:szCs w:val="24"/>
        </w:rPr>
      </w:pPr>
      <w:r>
        <w:rPr>
          <w:sz w:val="24"/>
          <w:szCs w:val="24"/>
        </w:rPr>
        <w:t>法定代表人或法定代表人授权代表签字或盖章：</w:t>
      </w:r>
    </w:p>
    <w:p>
      <w:pPr>
        <w:spacing w:before="5"/>
        <w:rPr>
          <w:rFonts w:hint="eastAsia" w:ascii="宋体" w:hAnsi="宋体"/>
          <w:szCs w:val="21"/>
        </w:rPr>
      </w:pPr>
      <w:r>
        <w:rPr>
          <w:sz w:val="24"/>
          <w:szCs w:val="24"/>
        </w:rPr>
        <w:t>日期：</w:t>
      </w: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pStyle w:val="369"/>
        <w:tabs>
          <w:tab w:val="left" w:pos="750"/>
        </w:tabs>
        <w:spacing w:line="360" w:lineRule="auto"/>
        <w:ind w:firstLine="0" w:firstLineChars="0"/>
        <w:rPr>
          <w:rFonts w:eastAsia="黑体"/>
          <w:bCs/>
          <w:sz w:val="24"/>
          <w:szCs w:val="24"/>
        </w:rPr>
      </w:pPr>
    </w:p>
    <w:p>
      <w:pPr>
        <w:adjustRightInd w:val="0"/>
        <w:snapToGrid w:val="0"/>
        <w:spacing w:line="360" w:lineRule="auto"/>
        <w:jc w:val="left"/>
        <w:rPr>
          <w:rFonts w:hint="eastAsia" w:ascii="黑体" w:hAnsi="黑体" w:eastAsia="黑体"/>
          <w:sz w:val="28"/>
          <w:szCs w:val="28"/>
          <w:u w:val="single"/>
        </w:rPr>
      </w:pPr>
      <w:r>
        <w:rPr>
          <w:rFonts w:hint="eastAsia" w:eastAsia="黑体"/>
          <w:bCs/>
          <w:sz w:val="24"/>
          <w:szCs w:val="24"/>
        </w:rPr>
        <w:t>(七)</w:t>
      </w:r>
      <w:r>
        <w:rPr>
          <w:rFonts w:hint="eastAsia" w:ascii="宋体" w:cs="宋体"/>
          <w:sz w:val="24"/>
          <w:szCs w:val="24"/>
        </w:rPr>
        <w:t>服务方案</w:t>
      </w:r>
      <w:r>
        <w:rPr>
          <w:rFonts w:ascii="宋体" w:cs="宋体"/>
          <w:sz w:val="24"/>
          <w:szCs w:val="24"/>
        </w:rPr>
        <w:t>(</w:t>
      </w:r>
      <w:r>
        <w:rPr>
          <w:rFonts w:hint="eastAsia" w:ascii="宋体" w:cs="宋体"/>
          <w:sz w:val="24"/>
          <w:szCs w:val="24"/>
        </w:rPr>
        <w:t>格式自拟</w:t>
      </w:r>
      <w:r>
        <w:rPr>
          <w:rFonts w:ascii="宋体" w:cs="宋体"/>
          <w:sz w:val="24"/>
          <w:szCs w:val="24"/>
        </w:rPr>
        <w:t>)</w:t>
      </w:r>
    </w:p>
    <w:p/>
    <w:p/>
    <w:p>
      <w:pPr>
        <w:spacing w:line="360" w:lineRule="auto"/>
        <w:ind w:left="120"/>
        <w:rPr>
          <w:rFonts w:ascii="Arial" w:hAnsi="Arial" w:eastAsia="黑体"/>
          <w:bCs/>
          <w:sz w:val="24"/>
          <w:szCs w:val="32"/>
        </w:rPr>
      </w:pPr>
    </w:p>
    <w:p>
      <w:pPr>
        <w:outlineLvl w:val="0"/>
        <w:rPr>
          <w:rFonts w:hint="eastAsia" w:ascii="宋体" w:hAnsi="宋体" w:cs="宋体"/>
          <w:b/>
          <w:bCs/>
          <w:sz w:val="24"/>
          <w:szCs w:val="24"/>
        </w:rPr>
        <w:sectPr>
          <w:pgSz w:w="11907" w:h="16840"/>
          <w:pgMar w:top="1361" w:right="1418" w:bottom="1361" w:left="1361" w:header="851" w:footer="992" w:gutter="0"/>
          <w:cols w:space="720" w:num="1"/>
          <w:docGrid w:linePitch="312" w:charSpace="0"/>
        </w:sectPr>
      </w:pPr>
    </w:p>
    <w:p>
      <w:pPr>
        <w:outlineLvl w:val="0"/>
        <w:rPr>
          <w:rFonts w:ascii="宋体"/>
          <w:sz w:val="24"/>
          <w:szCs w:val="24"/>
        </w:rPr>
      </w:pPr>
      <w:r>
        <w:rPr>
          <w:rFonts w:hint="eastAsia" w:ascii="宋体" w:hAnsi="宋体" w:cs="宋体"/>
          <w:b/>
          <w:bCs/>
          <w:sz w:val="24"/>
          <w:szCs w:val="24"/>
        </w:rPr>
        <w:t>（八）制造商出具的授权函（格式自拟）</w:t>
      </w:r>
    </w:p>
    <w:p>
      <w:pPr>
        <w:spacing w:line="360" w:lineRule="auto"/>
        <w:ind w:left="120"/>
        <w:rPr>
          <w:rFonts w:ascii="Arial" w:hAnsi="Arial" w:eastAsia="黑体"/>
          <w:bCs/>
          <w:sz w:val="24"/>
          <w:szCs w:val="32"/>
        </w:rPr>
      </w:pPr>
    </w:p>
    <w:p>
      <w:pPr>
        <w:spacing w:line="360" w:lineRule="auto"/>
        <w:ind w:left="120"/>
        <w:rPr>
          <w:rFonts w:ascii="Arial" w:hAnsi="Arial" w:eastAsia="黑体"/>
          <w:bCs/>
          <w:sz w:val="24"/>
          <w:szCs w:val="32"/>
        </w:rPr>
      </w:pPr>
    </w:p>
    <w:p>
      <w:pPr>
        <w:spacing w:line="360" w:lineRule="auto"/>
        <w:ind w:left="120"/>
        <w:rPr>
          <w:rFonts w:ascii="Arial" w:hAnsi="Arial" w:eastAsia="黑体"/>
          <w:bCs/>
          <w:sz w:val="24"/>
          <w:szCs w:val="32"/>
        </w:rPr>
        <w:sectPr>
          <w:pgSz w:w="11907" w:h="16840"/>
          <w:pgMar w:top="1361" w:right="1418" w:bottom="1361" w:left="1361" w:header="851" w:footer="992" w:gutter="0"/>
          <w:cols w:space="720" w:num="1"/>
          <w:docGrid w:linePitch="312" w:charSpace="0"/>
        </w:sectPr>
      </w:pPr>
    </w:p>
    <w:p>
      <w:pPr>
        <w:spacing w:line="580" w:lineRule="exact"/>
        <w:ind w:firstLine="480" w:firstLineChars="200"/>
        <w:rPr>
          <w:rFonts w:hint="eastAsia" w:ascii="宋体" w:hAnsi="宋体"/>
          <w:b/>
          <w:sz w:val="24"/>
          <w:szCs w:val="24"/>
        </w:rPr>
      </w:pPr>
      <w:r>
        <w:rPr>
          <w:rFonts w:hint="eastAsia" w:ascii="Arial" w:hAnsi="Arial" w:eastAsia="黑体"/>
          <w:bCs/>
          <w:sz w:val="24"/>
          <w:szCs w:val="32"/>
        </w:rPr>
        <w:t>（九）</w:t>
      </w:r>
      <w:bookmarkStart w:id="32" w:name="_Hlk529436263"/>
      <w:r>
        <w:rPr>
          <w:rFonts w:hint="eastAsia" w:ascii="宋体" w:hAnsi="宋体"/>
          <w:b/>
          <w:sz w:val="24"/>
          <w:szCs w:val="24"/>
        </w:rPr>
        <w:t>投标偏离表（格式）</w:t>
      </w:r>
    </w:p>
    <w:p>
      <w:pPr>
        <w:ind w:firstLine="420" w:firstLineChars="175"/>
        <w:jc w:val="left"/>
        <w:outlineLvl w:val="0"/>
        <w:rPr>
          <w:rFonts w:hint="eastAsia" w:ascii="宋体" w:hAnsi="宋体"/>
          <w:bCs/>
          <w:sz w:val="24"/>
          <w:szCs w:val="24"/>
        </w:rPr>
      </w:pPr>
    </w:p>
    <w:p>
      <w:pPr>
        <w:ind w:firstLine="420" w:firstLineChars="175"/>
        <w:jc w:val="center"/>
        <w:outlineLvl w:val="0"/>
        <w:rPr>
          <w:rFonts w:hint="eastAsia" w:ascii="宋体" w:hAnsi="宋体"/>
          <w:bCs/>
          <w:sz w:val="24"/>
          <w:szCs w:val="24"/>
        </w:rPr>
      </w:pPr>
      <w:r>
        <w:rPr>
          <w:rFonts w:hint="eastAsia" w:ascii="宋体" w:hAnsi="宋体"/>
          <w:bCs/>
          <w:sz w:val="24"/>
          <w:szCs w:val="24"/>
        </w:rPr>
        <w:t>投标偏离表</w:t>
      </w:r>
    </w:p>
    <w:p>
      <w:pPr>
        <w:spacing w:line="400" w:lineRule="exact"/>
        <w:jc w:val="center"/>
        <w:outlineLvl w:val="0"/>
        <w:rPr>
          <w:rFonts w:hint="eastAsia" w:ascii="宋体" w:hAnsi="宋体"/>
          <w:bCs/>
          <w:sz w:val="24"/>
          <w:szCs w:val="24"/>
        </w:rPr>
      </w:pPr>
    </w:p>
    <w:p>
      <w:pPr>
        <w:outlineLvl w:val="0"/>
        <w:rPr>
          <w:rFonts w:hint="eastAsia" w:ascii="宋体" w:hAnsi="宋体" w:cs="宋体"/>
          <w:sz w:val="24"/>
          <w:szCs w:val="24"/>
        </w:rPr>
      </w:pPr>
      <w:r>
        <w:rPr>
          <w:rFonts w:hint="eastAsia" w:ascii="宋体" w:hAnsi="宋体"/>
          <w:bCs/>
          <w:sz w:val="24"/>
          <w:szCs w:val="24"/>
        </w:rPr>
        <w:t>采购项目编号：LLXZYYY20250018</w:t>
      </w:r>
    </w:p>
    <w:tbl>
      <w:tblPr>
        <w:tblStyle w:val="46"/>
        <w:tblpPr w:leftFromText="180" w:rightFromText="180" w:vertAnchor="text" w:tblpXSpec="center" w:tblpY="1"/>
        <w:tblOverlap w:val="never"/>
        <w:tblW w:w="90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7"/>
        <w:gridCol w:w="1905"/>
        <w:gridCol w:w="2355"/>
        <w:gridCol w:w="2190"/>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1037" w:type="dxa"/>
            <w:vAlign w:val="center"/>
          </w:tcPr>
          <w:p>
            <w:pPr>
              <w:adjustRightInd w:val="0"/>
              <w:snapToGrid w:val="0"/>
              <w:spacing w:line="360" w:lineRule="auto"/>
              <w:jc w:val="center"/>
              <w:outlineLvl w:val="0"/>
              <w:rPr>
                <w:rFonts w:hint="eastAsia" w:ascii="宋体" w:hAnsi="宋体"/>
                <w:bCs/>
                <w:sz w:val="24"/>
                <w:szCs w:val="24"/>
              </w:rPr>
            </w:pPr>
            <w:r>
              <w:rPr>
                <w:rFonts w:hint="eastAsia" w:ascii="宋体" w:hAnsi="宋体"/>
                <w:bCs/>
                <w:sz w:val="24"/>
                <w:szCs w:val="24"/>
              </w:rPr>
              <w:t>序号</w:t>
            </w:r>
          </w:p>
        </w:tc>
        <w:tc>
          <w:tcPr>
            <w:tcW w:w="1905" w:type="dxa"/>
            <w:vAlign w:val="center"/>
          </w:tcPr>
          <w:p>
            <w:pPr>
              <w:adjustRightInd w:val="0"/>
              <w:snapToGrid w:val="0"/>
              <w:spacing w:line="360" w:lineRule="auto"/>
              <w:jc w:val="center"/>
              <w:outlineLvl w:val="0"/>
              <w:rPr>
                <w:rFonts w:hint="eastAsia" w:ascii="宋体" w:hAnsi="宋体"/>
                <w:bCs/>
                <w:sz w:val="24"/>
                <w:szCs w:val="24"/>
              </w:rPr>
            </w:pPr>
            <w:r>
              <w:rPr>
                <w:rFonts w:hint="eastAsia" w:ascii="宋体" w:hAnsi="宋体"/>
                <w:bCs/>
                <w:sz w:val="24"/>
                <w:szCs w:val="24"/>
              </w:rPr>
              <w:t>磋商文件条目号</w:t>
            </w:r>
          </w:p>
        </w:tc>
        <w:tc>
          <w:tcPr>
            <w:tcW w:w="2355" w:type="dxa"/>
            <w:vAlign w:val="center"/>
          </w:tcPr>
          <w:p>
            <w:pPr>
              <w:adjustRightInd w:val="0"/>
              <w:snapToGrid w:val="0"/>
              <w:spacing w:line="360" w:lineRule="auto"/>
              <w:jc w:val="center"/>
              <w:outlineLvl w:val="0"/>
              <w:rPr>
                <w:rFonts w:hint="eastAsia" w:ascii="宋体" w:hAnsi="宋体"/>
                <w:bCs/>
                <w:sz w:val="24"/>
                <w:szCs w:val="24"/>
              </w:rPr>
            </w:pPr>
            <w:r>
              <w:rPr>
                <w:rFonts w:hint="eastAsia" w:ascii="宋体" w:hAnsi="宋体"/>
                <w:bCs/>
                <w:sz w:val="24"/>
                <w:szCs w:val="24"/>
              </w:rPr>
              <w:t>招标要求规格</w:t>
            </w:r>
          </w:p>
        </w:tc>
        <w:tc>
          <w:tcPr>
            <w:tcW w:w="2190" w:type="dxa"/>
            <w:vAlign w:val="center"/>
          </w:tcPr>
          <w:p>
            <w:pPr>
              <w:adjustRightInd w:val="0"/>
              <w:snapToGrid w:val="0"/>
              <w:spacing w:line="360" w:lineRule="auto"/>
              <w:jc w:val="center"/>
              <w:outlineLvl w:val="0"/>
              <w:rPr>
                <w:rFonts w:hint="eastAsia" w:ascii="宋体" w:hAnsi="宋体"/>
                <w:bCs/>
                <w:sz w:val="24"/>
                <w:szCs w:val="24"/>
              </w:rPr>
            </w:pPr>
            <w:r>
              <w:rPr>
                <w:rFonts w:hint="eastAsia" w:ascii="宋体" w:hAnsi="宋体"/>
                <w:bCs/>
                <w:sz w:val="24"/>
                <w:szCs w:val="24"/>
                <w:lang w:eastAsia="zh-CN"/>
              </w:rPr>
              <w:t>磋商文件</w:t>
            </w:r>
            <w:r>
              <w:rPr>
                <w:rFonts w:hint="eastAsia" w:ascii="宋体" w:hAnsi="宋体"/>
                <w:bCs/>
                <w:sz w:val="24"/>
                <w:szCs w:val="24"/>
              </w:rPr>
              <w:t>响应情况</w:t>
            </w:r>
          </w:p>
        </w:tc>
        <w:tc>
          <w:tcPr>
            <w:tcW w:w="1564" w:type="dxa"/>
            <w:vAlign w:val="center"/>
          </w:tcPr>
          <w:p>
            <w:pPr>
              <w:adjustRightInd w:val="0"/>
              <w:snapToGrid w:val="0"/>
              <w:spacing w:line="360" w:lineRule="auto"/>
              <w:jc w:val="center"/>
              <w:outlineLvl w:val="0"/>
              <w:rPr>
                <w:rFonts w:hint="eastAsia" w:ascii="宋体" w:hAnsi="宋体"/>
                <w:bCs/>
                <w:sz w:val="24"/>
                <w:szCs w:val="24"/>
              </w:rPr>
            </w:pPr>
            <w:r>
              <w:rPr>
                <w:rFonts w:hint="eastAsia" w:ascii="宋体" w:hAnsi="宋体"/>
                <w:bCs/>
                <w:sz w:val="24"/>
                <w:szCs w:val="24"/>
              </w:rPr>
              <w:t>偏离/响应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037" w:type="dxa"/>
            <w:vAlign w:val="center"/>
          </w:tcPr>
          <w:p>
            <w:pPr>
              <w:adjustRightInd w:val="0"/>
              <w:snapToGrid w:val="0"/>
              <w:spacing w:line="360" w:lineRule="auto"/>
              <w:jc w:val="left"/>
              <w:outlineLvl w:val="0"/>
              <w:rPr>
                <w:rFonts w:hint="eastAsia" w:ascii="宋体" w:hAnsi="宋体"/>
                <w:bCs/>
                <w:sz w:val="24"/>
                <w:szCs w:val="24"/>
              </w:rPr>
            </w:pPr>
          </w:p>
        </w:tc>
        <w:tc>
          <w:tcPr>
            <w:tcW w:w="1905" w:type="dxa"/>
            <w:vAlign w:val="center"/>
          </w:tcPr>
          <w:p>
            <w:pPr>
              <w:adjustRightInd w:val="0"/>
              <w:snapToGrid w:val="0"/>
              <w:spacing w:line="360" w:lineRule="auto"/>
              <w:jc w:val="center"/>
              <w:outlineLvl w:val="0"/>
              <w:rPr>
                <w:rFonts w:hint="eastAsia" w:ascii="宋体" w:hAnsi="宋体"/>
                <w:bCs/>
                <w:sz w:val="24"/>
                <w:szCs w:val="24"/>
              </w:rPr>
            </w:pPr>
          </w:p>
        </w:tc>
        <w:tc>
          <w:tcPr>
            <w:tcW w:w="2355" w:type="dxa"/>
            <w:vAlign w:val="center"/>
          </w:tcPr>
          <w:p>
            <w:pPr>
              <w:adjustRightInd w:val="0"/>
              <w:snapToGrid w:val="0"/>
              <w:spacing w:line="360" w:lineRule="auto"/>
              <w:jc w:val="center"/>
              <w:outlineLvl w:val="0"/>
              <w:rPr>
                <w:rFonts w:hint="eastAsia" w:ascii="宋体" w:hAnsi="宋体"/>
                <w:bCs/>
                <w:sz w:val="24"/>
                <w:szCs w:val="24"/>
              </w:rPr>
            </w:pPr>
          </w:p>
        </w:tc>
        <w:tc>
          <w:tcPr>
            <w:tcW w:w="2190" w:type="dxa"/>
            <w:vAlign w:val="center"/>
          </w:tcPr>
          <w:p>
            <w:pPr>
              <w:adjustRightInd w:val="0"/>
              <w:snapToGrid w:val="0"/>
              <w:spacing w:line="360" w:lineRule="auto"/>
              <w:jc w:val="center"/>
              <w:outlineLvl w:val="0"/>
              <w:rPr>
                <w:rFonts w:hint="eastAsia" w:ascii="宋体" w:hAnsi="宋体"/>
                <w:bCs/>
                <w:sz w:val="24"/>
                <w:szCs w:val="24"/>
              </w:rPr>
            </w:pPr>
          </w:p>
        </w:tc>
        <w:tc>
          <w:tcPr>
            <w:tcW w:w="1564" w:type="dxa"/>
            <w:vAlign w:val="center"/>
          </w:tcPr>
          <w:p>
            <w:pPr>
              <w:adjustRightInd w:val="0"/>
              <w:snapToGrid w:val="0"/>
              <w:spacing w:line="360" w:lineRule="auto"/>
              <w:jc w:val="center"/>
              <w:outlineLvl w:val="0"/>
              <w:rPr>
                <w:rFonts w:hint="eastAsia"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037" w:type="dxa"/>
            <w:vAlign w:val="center"/>
          </w:tcPr>
          <w:p>
            <w:pPr>
              <w:adjustRightInd w:val="0"/>
              <w:snapToGrid w:val="0"/>
              <w:spacing w:line="360" w:lineRule="auto"/>
              <w:jc w:val="center"/>
              <w:outlineLvl w:val="0"/>
              <w:rPr>
                <w:rFonts w:hint="eastAsia" w:ascii="宋体" w:hAnsi="宋体"/>
                <w:bCs/>
                <w:sz w:val="24"/>
                <w:szCs w:val="24"/>
              </w:rPr>
            </w:pPr>
          </w:p>
        </w:tc>
        <w:tc>
          <w:tcPr>
            <w:tcW w:w="1905" w:type="dxa"/>
            <w:vAlign w:val="center"/>
          </w:tcPr>
          <w:p>
            <w:pPr>
              <w:adjustRightInd w:val="0"/>
              <w:snapToGrid w:val="0"/>
              <w:spacing w:line="360" w:lineRule="auto"/>
              <w:jc w:val="center"/>
              <w:outlineLvl w:val="0"/>
              <w:rPr>
                <w:rFonts w:hint="eastAsia" w:ascii="宋体" w:hAnsi="宋体"/>
                <w:bCs/>
                <w:sz w:val="24"/>
                <w:szCs w:val="24"/>
              </w:rPr>
            </w:pPr>
          </w:p>
        </w:tc>
        <w:tc>
          <w:tcPr>
            <w:tcW w:w="2355" w:type="dxa"/>
            <w:vAlign w:val="center"/>
          </w:tcPr>
          <w:p>
            <w:pPr>
              <w:adjustRightInd w:val="0"/>
              <w:snapToGrid w:val="0"/>
              <w:spacing w:line="360" w:lineRule="auto"/>
              <w:jc w:val="center"/>
              <w:outlineLvl w:val="0"/>
              <w:rPr>
                <w:rFonts w:hint="eastAsia" w:ascii="宋体" w:hAnsi="宋体"/>
                <w:bCs/>
                <w:sz w:val="24"/>
                <w:szCs w:val="24"/>
              </w:rPr>
            </w:pPr>
          </w:p>
        </w:tc>
        <w:tc>
          <w:tcPr>
            <w:tcW w:w="2190" w:type="dxa"/>
            <w:vAlign w:val="center"/>
          </w:tcPr>
          <w:p>
            <w:pPr>
              <w:adjustRightInd w:val="0"/>
              <w:snapToGrid w:val="0"/>
              <w:spacing w:line="360" w:lineRule="auto"/>
              <w:jc w:val="center"/>
              <w:outlineLvl w:val="0"/>
              <w:rPr>
                <w:rFonts w:hint="eastAsia" w:ascii="宋体" w:hAnsi="宋体"/>
                <w:bCs/>
                <w:sz w:val="24"/>
                <w:szCs w:val="24"/>
              </w:rPr>
            </w:pPr>
          </w:p>
        </w:tc>
        <w:tc>
          <w:tcPr>
            <w:tcW w:w="1564" w:type="dxa"/>
            <w:vAlign w:val="center"/>
          </w:tcPr>
          <w:p>
            <w:pPr>
              <w:adjustRightInd w:val="0"/>
              <w:snapToGrid w:val="0"/>
              <w:spacing w:line="360" w:lineRule="auto"/>
              <w:jc w:val="center"/>
              <w:outlineLvl w:val="0"/>
              <w:rPr>
                <w:rFonts w:hint="eastAsia"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037" w:type="dxa"/>
            <w:vAlign w:val="center"/>
          </w:tcPr>
          <w:p>
            <w:pPr>
              <w:adjustRightInd w:val="0"/>
              <w:snapToGrid w:val="0"/>
              <w:spacing w:line="360" w:lineRule="auto"/>
              <w:jc w:val="center"/>
              <w:outlineLvl w:val="0"/>
              <w:rPr>
                <w:rFonts w:hint="eastAsia" w:ascii="宋体" w:hAnsi="宋体"/>
                <w:bCs/>
                <w:sz w:val="24"/>
                <w:szCs w:val="24"/>
              </w:rPr>
            </w:pPr>
          </w:p>
        </w:tc>
        <w:tc>
          <w:tcPr>
            <w:tcW w:w="1905" w:type="dxa"/>
            <w:vAlign w:val="center"/>
          </w:tcPr>
          <w:p>
            <w:pPr>
              <w:adjustRightInd w:val="0"/>
              <w:snapToGrid w:val="0"/>
              <w:spacing w:line="360" w:lineRule="auto"/>
              <w:jc w:val="center"/>
              <w:outlineLvl w:val="0"/>
              <w:rPr>
                <w:rFonts w:hint="eastAsia" w:ascii="宋体" w:hAnsi="宋体"/>
                <w:bCs/>
                <w:sz w:val="24"/>
                <w:szCs w:val="24"/>
              </w:rPr>
            </w:pPr>
          </w:p>
        </w:tc>
        <w:tc>
          <w:tcPr>
            <w:tcW w:w="2355" w:type="dxa"/>
            <w:vAlign w:val="center"/>
          </w:tcPr>
          <w:p>
            <w:pPr>
              <w:adjustRightInd w:val="0"/>
              <w:snapToGrid w:val="0"/>
              <w:spacing w:line="360" w:lineRule="auto"/>
              <w:jc w:val="center"/>
              <w:outlineLvl w:val="0"/>
              <w:rPr>
                <w:rFonts w:hint="eastAsia" w:ascii="宋体" w:hAnsi="宋体"/>
                <w:bCs/>
                <w:sz w:val="24"/>
                <w:szCs w:val="24"/>
              </w:rPr>
            </w:pPr>
          </w:p>
        </w:tc>
        <w:tc>
          <w:tcPr>
            <w:tcW w:w="2190" w:type="dxa"/>
            <w:vAlign w:val="center"/>
          </w:tcPr>
          <w:p>
            <w:pPr>
              <w:adjustRightInd w:val="0"/>
              <w:snapToGrid w:val="0"/>
              <w:spacing w:line="360" w:lineRule="auto"/>
              <w:jc w:val="center"/>
              <w:outlineLvl w:val="0"/>
              <w:rPr>
                <w:rFonts w:hint="eastAsia" w:ascii="宋体" w:hAnsi="宋体"/>
                <w:bCs/>
                <w:sz w:val="24"/>
                <w:szCs w:val="24"/>
              </w:rPr>
            </w:pPr>
          </w:p>
        </w:tc>
        <w:tc>
          <w:tcPr>
            <w:tcW w:w="1564" w:type="dxa"/>
            <w:vAlign w:val="center"/>
          </w:tcPr>
          <w:p>
            <w:pPr>
              <w:adjustRightInd w:val="0"/>
              <w:snapToGrid w:val="0"/>
              <w:spacing w:line="360" w:lineRule="auto"/>
              <w:jc w:val="center"/>
              <w:outlineLvl w:val="0"/>
              <w:rPr>
                <w:rFonts w:hint="eastAsia"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037" w:type="dxa"/>
            <w:vAlign w:val="center"/>
          </w:tcPr>
          <w:p>
            <w:pPr>
              <w:adjustRightInd w:val="0"/>
              <w:snapToGrid w:val="0"/>
              <w:spacing w:line="360" w:lineRule="auto"/>
              <w:jc w:val="center"/>
              <w:outlineLvl w:val="0"/>
              <w:rPr>
                <w:rFonts w:hint="eastAsia" w:ascii="宋体" w:hAnsi="宋体"/>
                <w:bCs/>
                <w:sz w:val="24"/>
                <w:szCs w:val="24"/>
              </w:rPr>
            </w:pPr>
          </w:p>
        </w:tc>
        <w:tc>
          <w:tcPr>
            <w:tcW w:w="1905" w:type="dxa"/>
            <w:vAlign w:val="center"/>
          </w:tcPr>
          <w:p>
            <w:pPr>
              <w:adjustRightInd w:val="0"/>
              <w:snapToGrid w:val="0"/>
              <w:spacing w:line="360" w:lineRule="auto"/>
              <w:jc w:val="center"/>
              <w:outlineLvl w:val="0"/>
              <w:rPr>
                <w:rFonts w:hint="eastAsia" w:ascii="宋体" w:hAnsi="宋体"/>
                <w:bCs/>
                <w:sz w:val="24"/>
                <w:szCs w:val="24"/>
              </w:rPr>
            </w:pPr>
          </w:p>
        </w:tc>
        <w:tc>
          <w:tcPr>
            <w:tcW w:w="2355" w:type="dxa"/>
            <w:vAlign w:val="center"/>
          </w:tcPr>
          <w:p>
            <w:pPr>
              <w:adjustRightInd w:val="0"/>
              <w:snapToGrid w:val="0"/>
              <w:spacing w:line="360" w:lineRule="auto"/>
              <w:jc w:val="center"/>
              <w:outlineLvl w:val="0"/>
              <w:rPr>
                <w:rFonts w:hint="eastAsia" w:ascii="宋体" w:hAnsi="宋体"/>
                <w:bCs/>
                <w:sz w:val="24"/>
                <w:szCs w:val="24"/>
              </w:rPr>
            </w:pPr>
          </w:p>
        </w:tc>
        <w:tc>
          <w:tcPr>
            <w:tcW w:w="2190" w:type="dxa"/>
            <w:vAlign w:val="center"/>
          </w:tcPr>
          <w:p>
            <w:pPr>
              <w:adjustRightInd w:val="0"/>
              <w:snapToGrid w:val="0"/>
              <w:spacing w:line="360" w:lineRule="auto"/>
              <w:jc w:val="center"/>
              <w:outlineLvl w:val="0"/>
              <w:rPr>
                <w:rFonts w:hint="eastAsia" w:ascii="宋体" w:hAnsi="宋体"/>
                <w:bCs/>
                <w:sz w:val="24"/>
                <w:szCs w:val="24"/>
              </w:rPr>
            </w:pPr>
          </w:p>
        </w:tc>
        <w:tc>
          <w:tcPr>
            <w:tcW w:w="1564" w:type="dxa"/>
            <w:vAlign w:val="center"/>
          </w:tcPr>
          <w:p>
            <w:pPr>
              <w:adjustRightInd w:val="0"/>
              <w:snapToGrid w:val="0"/>
              <w:spacing w:line="360" w:lineRule="auto"/>
              <w:jc w:val="center"/>
              <w:outlineLvl w:val="0"/>
              <w:rPr>
                <w:rFonts w:hint="eastAsia"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037" w:type="dxa"/>
            <w:vAlign w:val="center"/>
          </w:tcPr>
          <w:p>
            <w:pPr>
              <w:adjustRightInd w:val="0"/>
              <w:snapToGrid w:val="0"/>
              <w:spacing w:line="360" w:lineRule="auto"/>
              <w:jc w:val="center"/>
              <w:outlineLvl w:val="0"/>
              <w:rPr>
                <w:rFonts w:hint="eastAsia" w:ascii="宋体" w:hAnsi="宋体"/>
                <w:bCs/>
                <w:sz w:val="24"/>
                <w:szCs w:val="24"/>
              </w:rPr>
            </w:pPr>
          </w:p>
        </w:tc>
        <w:tc>
          <w:tcPr>
            <w:tcW w:w="1905" w:type="dxa"/>
            <w:vAlign w:val="center"/>
          </w:tcPr>
          <w:p>
            <w:pPr>
              <w:adjustRightInd w:val="0"/>
              <w:snapToGrid w:val="0"/>
              <w:spacing w:line="360" w:lineRule="auto"/>
              <w:jc w:val="center"/>
              <w:outlineLvl w:val="0"/>
              <w:rPr>
                <w:rFonts w:hint="eastAsia" w:ascii="宋体" w:hAnsi="宋体"/>
                <w:bCs/>
                <w:sz w:val="24"/>
                <w:szCs w:val="24"/>
              </w:rPr>
            </w:pPr>
          </w:p>
        </w:tc>
        <w:tc>
          <w:tcPr>
            <w:tcW w:w="2355" w:type="dxa"/>
            <w:vAlign w:val="center"/>
          </w:tcPr>
          <w:p>
            <w:pPr>
              <w:adjustRightInd w:val="0"/>
              <w:snapToGrid w:val="0"/>
              <w:spacing w:line="360" w:lineRule="auto"/>
              <w:jc w:val="center"/>
              <w:outlineLvl w:val="0"/>
              <w:rPr>
                <w:rFonts w:hint="eastAsia" w:ascii="宋体" w:hAnsi="宋体"/>
                <w:bCs/>
                <w:sz w:val="24"/>
                <w:szCs w:val="24"/>
              </w:rPr>
            </w:pPr>
          </w:p>
        </w:tc>
        <w:tc>
          <w:tcPr>
            <w:tcW w:w="2190" w:type="dxa"/>
            <w:vAlign w:val="center"/>
          </w:tcPr>
          <w:p>
            <w:pPr>
              <w:adjustRightInd w:val="0"/>
              <w:snapToGrid w:val="0"/>
              <w:spacing w:line="360" w:lineRule="auto"/>
              <w:jc w:val="center"/>
              <w:outlineLvl w:val="0"/>
              <w:rPr>
                <w:rFonts w:hint="eastAsia" w:ascii="宋体" w:hAnsi="宋体"/>
                <w:bCs/>
                <w:sz w:val="24"/>
                <w:szCs w:val="24"/>
              </w:rPr>
            </w:pPr>
          </w:p>
        </w:tc>
        <w:tc>
          <w:tcPr>
            <w:tcW w:w="1564" w:type="dxa"/>
            <w:vAlign w:val="center"/>
          </w:tcPr>
          <w:p>
            <w:pPr>
              <w:adjustRightInd w:val="0"/>
              <w:snapToGrid w:val="0"/>
              <w:spacing w:line="360" w:lineRule="auto"/>
              <w:jc w:val="center"/>
              <w:outlineLvl w:val="0"/>
              <w:rPr>
                <w:rFonts w:hint="eastAsia"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037" w:type="dxa"/>
            <w:vAlign w:val="center"/>
          </w:tcPr>
          <w:p>
            <w:pPr>
              <w:adjustRightInd w:val="0"/>
              <w:snapToGrid w:val="0"/>
              <w:spacing w:line="360" w:lineRule="auto"/>
              <w:jc w:val="center"/>
              <w:outlineLvl w:val="0"/>
              <w:rPr>
                <w:rFonts w:hint="eastAsia" w:ascii="宋体" w:hAnsi="宋体"/>
                <w:bCs/>
                <w:sz w:val="24"/>
                <w:szCs w:val="24"/>
              </w:rPr>
            </w:pPr>
          </w:p>
        </w:tc>
        <w:tc>
          <w:tcPr>
            <w:tcW w:w="1905" w:type="dxa"/>
            <w:vAlign w:val="center"/>
          </w:tcPr>
          <w:p>
            <w:pPr>
              <w:adjustRightInd w:val="0"/>
              <w:snapToGrid w:val="0"/>
              <w:spacing w:line="360" w:lineRule="auto"/>
              <w:jc w:val="center"/>
              <w:outlineLvl w:val="0"/>
              <w:rPr>
                <w:rFonts w:hint="eastAsia" w:ascii="宋体" w:hAnsi="宋体"/>
                <w:bCs/>
                <w:sz w:val="24"/>
                <w:szCs w:val="24"/>
              </w:rPr>
            </w:pPr>
          </w:p>
        </w:tc>
        <w:tc>
          <w:tcPr>
            <w:tcW w:w="2355" w:type="dxa"/>
            <w:vAlign w:val="center"/>
          </w:tcPr>
          <w:p>
            <w:pPr>
              <w:adjustRightInd w:val="0"/>
              <w:snapToGrid w:val="0"/>
              <w:spacing w:line="360" w:lineRule="auto"/>
              <w:jc w:val="center"/>
              <w:outlineLvl w:val="0"/>
              <w:rPr>
                <w:rFonts w:hint="eastAsia" w:ascii="宋体" w:hAnsi="宋体"/>
                <w:bCs/>
                <w:sz w:val="24"/>
                <w:szCs w:val="24"/>
              </w:rPr>
            </w:pPr>
          </w:p>
        </w:tc>
        <w:tc>
          <w:tcPr>
            <w:tcW w:w="2190" w:type="dxa"/>
            <w:vAlign w:val="center"/>
          </w:tcPr>
          <w:p>
            <w:pPr>
              <w:adjustRightInd w:val="0"/>
              <w:snapToGrid w:val="0"/>
              <w:spacing w:line="360" w:lineRule="auto"/>
              <w:jc w:val="center"/>
              <w:outlineLvl w:val="0"/>
              <w:rPr>
                <w:rFonts w:hint="eastAsia" w:ascii="宋体" w:hAnsi="宋体"/>
                <w:bCs/>
                <w:sz w:val="24"/>
                <w:szCs w:val="24"/>
              </w:rPr>
            </w:pPr>
          </w:p>
        </w:tc>
        <w:tc>
          <w:tcPr>
            <w:tcW w:w="1564" w:type="dxa"/>
            <w:vAlign w:val="center"/>
          </w:tcPr>
          <w:p>
            <w:pPr>
              <w:adjustRightInd w:val="0"/>
              <w:snapToGrid w:val="0"/>
              <w:spacing w:line="360" w:lineRule="auto"/>
              <w:jc w:val="center"/>
              <w:outlineLvl w:val="0"/>
              <w:rPr>
                <w:rFonts w:hint="eastAsia"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037" w:type="dxa"/>
            <w:vAlign w:val="center"/>
          </w:tcPr>
          <w:p>
            <w:pPr>
              <w:adjustRightInd w:val="0"/>
              <w:snapToGrid w:val="0"/>
              <w:spacing w:line="360" w:lineRule="auto"/>
              <w:jc w:val="center"/>
              <w:outlineLvl w:val="0"/>
              <w:rPr>
                <w:rFonts w:hint="eastAsia" w:ascii="宋体" w:hAnsi="宋体"/>
                <w:bCs/>
                <w:sz w:val="24"/>
                <w:szCs w:val="24"/>
              </w:rPr>
            </w:pPr>
          </w:p>
        </w:tc>
        <w:tc>
          <w:tcPr>
            <w:tcW w:w="1905" w:type="dxa"/>
            <w:vAlign w:val="center"/>
          </w:tcPr>
          <w:p>
            <w:pPr>
              <w:adjustRightInd w:val="0"/>
              <w:snapToGrid w:val="0"/>
              <w:spacing w:line="360" w:lineRule="auto"/>
              <w:jc w:val="center"/>
              <w:outlineLvl w:val="0"/>
              <w:rPr>
                <w:rFonts w:hint="eastAsia" w:ascii="宋体" w:hAnsi="宋体"/>
                <w:bCs/>
                <w:sz w:val="24"/>
                <w:szCs w:val="24"/>
              </w:rPr>
            </w:pPr>
          </w:p>
        </w:tc>
        <w:tc>
          <w:tcPr>
            <w:tcW w:w="2355" w:type="dxa"/>
            <w:vAlign w:val="center"/>
          </w:tcPr>
          <w:p>
            <w:pPr>
              <w:adjustRightInd w:val="0"/>
              <w:snapToGrid w:val="0"/>
              <w:spacing w:line="360" w:lineRule="auto"/>
              <w:jc w:val="center"/>
              <w:outlineLvl w:val="0"/>
              <w:rPr>
                <w:rFonts w:hint="eastAsia" w:ascii="宋体" w:hAnsi="宋体"/>
                <w:bCs/>
                <w:sz w:val="24"/>
                <w:szCs w:val="24"/>
              </w:rPr>
            </w:pPr>
          </w:p>
        </w:tc>
        <w:tc>
          <w:tcPr>
            <w:tcW w:w="2190" w:type="dxa"/>
            <w:vAlign w:val="center"/>
          </w:tcPr>
          <w:p>
            <w:pPr>
              <w:adjustRightInd w:val="0"/>
              <w:snapToGrid w:val="0"/>
              <w:spacing w:line="360" w:lineRule="auto"/>
              <w:jc w:val="center"/>
              <w:outlineLvl w:val="0"/>
              <w:rPr>
                <w:rFonts w:hint="eastAsia" w:ascii="宋体" w:hAnsi="宋体"/>
                <w:bCs/>
                <w:sz w:val="24"/>
                <w:szCs w:val="24"/>
              </w:rPr>
            </w:pPr>
          </w:p>
        </w:tc>
        <w:tc>
          <w:tcPr>
            <w:tcW w:w="1564" w:type="dxa"/>
            <w:vAlign w:val="center"/>
          </w:tcPr>
          <w:p>
            <w:pPr>
              <w:adjustRightInd w:val="0"/>
              <w:snapToGrid w:val="0"/>
              <w:spacing w:line="360" w:lineRule="auto"/>
              <w:jc w:val="center"/>
              <w:outlineLvl w:val="0"/>
              <w:rPr>
                <w:rFonts w:hint="eastAsia" w:ascii="宋体" w:hAnsi="宋体"/>
                <w:bCs/>
                <w:sz w:val="24"/>
                <w:szCs w:val="24"/>
              </w:rPr>
            </w:pPr>
          </w:p>
        </w:tc>
      </w:tr>
    </w:tbl>
    <w:p>
      <w:pPr>
        <w:spacing w:line="400" w:lineRule="exact"/>
        <w:rPr>
          <w:rFonts w:hint="eastAsia" w:ascii="宋体" w:hAnsi="宋体"/>
          <w:bCs/>
          <w:sz w:val="24"/>
          <w:szCs w:val="24"/>
        </w:rPr>
      </w:pPr>
    </w:p>
    <w:p>
      <w:pPr>
        <w:spacing w:line="360" w:lineRule="auto"/>
        <w:rPr>
          <w:rFonts w:ascii="Arial" w:hAnsi="Arial" w:cs="Arial"/>
          <w:b/>
          <w:bCs/>
          <w:sz w:val="24"/>
          <w:szCs w:val="24"/>
        </w:rPr>
      </w:pPr>
    </w:p>
    <w:p>
      <w:pPr>
        <w:spacing w:line="360" w:lineRule="auto"/>
        <w:rPr>
          <w:rFonts w:hint="eastAsia" w:ascii="宋体" w:hAnsi="宋体"/>
          <w:b/>
          <w:bCs/>
          <w:sz w:val="24"/>
          <w:szCs w:val="24"/>
        </w:rPr>
      </w:pPr>
      <w:r>
        <w:rPr>
          <w:rFonts w:hint="eastAsia" w:ascii="Arial" w:hAnsi="Arial" w:cs="Arial"/>
          <w:b/>
          <w:bCs/>
          <w:sz w:val="24"/>
          <w:szCs w:val="24"/>
        </w:rPr>
        <w:t>投标人名称（盖章）：</w:t>
      </w:r>
    </w:p>
    <w:p>
      <w:pPr>
        <w:outlineLvl w:val="0"/>
        <w:rPr>
          <w:rFonts w:hint="eastAsia" w:ascii="宋体" w:hAnsi="宋体"/>
          <w:bCs/>
          <w:sz w:val="24"/>
          <w:szCs w:val="24"/>
        </w:rPr>
      </w:pPr>
    </w:p>
    <w:p>
      <w:pPr>
        <w:outlineLvl w:val="0"/>
        <w:rPr>
          <w:rFonts w:hint="eastAsia" w:ascii="宋体" w:hAnsi="宋体"/>
          <w:b/>
          <w:bCs/>
          <w:sz w:val="24"/>
          <w:szCs w:val="24"/>
        </w:rPr>
      </w:pPr>
      <w:r>
        <w:rPr>
          <w:rFonts w:hint="eastAsia" w:ascii="宋体" w:hAnsi="宋体"/>
          <w:b/>
          <w:bCs/>
          <w:sz w:val="24"/>
          <w:szCs w:val="24"/>
        </w:rPr>
        <w:t>法定代表人或法定代表人授权代表签字或盖章：</w:t>
      </w:r>
    </w:p>
    <w:p>
      <w:pPr>
        <w:outlineLvl w:val="0"/>
        <w:rPr>
          <w:rFonts w:hint="eastAsia" w:ascii="宋体" w:hAnsi="宋体"/>
          <w:bCs/>
          <w:sz w:val="24"/>
          <w:szCs w:val="24"/>
        </w:rPr>
      </w:pPr>
    </w:p>
    <w:p>
      <w:pPr>
        <w:outlineLvl w:val="0"/>
        <w:rPr>
          <w:rFonts w:hint="eastAsia" w:ascii="宋体" w:hAnsi="宋体"/>
          <w:bCs/>
          <w:sz w:val="24"/>
          <w:szCs w:val="24"/>
        </w:rPr>
      </w:pPr>
    </w:p>
    <w:p>
      <w:pPr>
        <w:outlineLvl w:val="0"/>
        <w:rPr>
          <w:rFonts w:hint="eastAsia" w:ascii="宋体" w:hAnsi="宋体"/>
          <w:bCs/>
          <w:sz w:val="24"/>
          <w:szCs w:val="24"/>
        </w:rPr>
      </w:pPr>
      <w:r>
        <w:rPr>
          <w:rFonts w:hint="eastAsia" w:ascii="宋体" w:hAnsi="宋体"/>
          <w:bCs/>
          <w:sz w:val="24"/>
          <w:szCs w:val="24"/>
        </w:rPr>
        <w:t>注：</w:t>
      </w:r>
    </w:p>
    <w:p>
      <w:pPr>
        <w:ind w:firstLine="480" w:firstLineChars="200"/>
        <w:outlineLvl w:val="0"/>
        <w:rPr>
          <w:rFonts w:hint="eastAsia" w:ascii="宋体" w:hAnsi="宋体"/>
          <w:bCs/>
          <w:sz w:val="24"/>
          <w:szCs w:val="24"/>
        </w:rPr>
      </w:pPr>
      <w:r>
        <w:rPr>
          <w:rFonts w:hint="eastAsia" w:ascii="宋体" w:hAnsi="宋体"/>
          <w:bCs/>
          <w:sz w:val="24"/>
          <w:szCs w:val="24"/>
        </w:rPr>
        <w:t>1、投标人应对磋商文件“三、项目要求和有关说明”中的所有内容给予逐条响应，若漏项或不逐条应答视为负偏离。</w:t>
      </w:r>
    </w:p>
    <w:p>
      <w:pPr>
        <w:ind w:firstLine="480" w:firstLineChars="200"/>
        <w:outlineLvl w:val="0"/>
        <w:rPr>
          <w:rFonts w:hint="eastAsia" w:ascii="宋体" w:hAnsi="宋体"/>
          <w:bCs/>
          <w:sz w:val="24"/>
          <w:szCs w:val="24"/>
        </w:rPr>
      </w:pPr>
      <w:r>
        <w:rPr>
          <w:rFonts w:hint="eastAsia" w:ascii="宋体" w:hAnsi="宋体"/>
          <w:bCs/>
          <w:sz w:val="24"/>
          <w:szCs w:val="24"/>
        </w:rPr>
        <w:t>2、“偏离/响应”栏请注明”响应或无偏离/正偏离/负偏离，正偏离指供应商的响应高于磋商文件要求，负偏离指供应商的响应低于磋商文件要求。</w:t>
      </w:r>
    </w:p>
    <w:p>
      <w:pPr>
        <w:ind w:firstLine="480" w:firstLineChars="200"/>
        <w:outlineLvl w:val="0"/>
        <w:rPr>
          <w:rFonts w:hint="eastAsia" w:ascii="宋体" w:hAnsi="宋体"/>
          <w:bCs/>
          <w:sz w:val="24"/>
          <w:szCs w:val="24"/>
        </w:rPr>
      </w:pPr>
      <w:r>
        <w:rPr>
          <w:rFonts w:hint="eastAsia" w:ascii="宋体" w:hAnsi="宋体"/>
          <w:bCs/>
          <w:sz w:val="24"/>
          <w:szCs w:val="24"/>
        </w:rPr>
        <w:t>3、如果行数不够，请自行增加。</w:t>
      </w:r>
    </w:p>
    <w:p>
      <w:pPr>
        <w:ind w:firstLine="480" w:firstLineChars="200"/>
        <w:outlineLvl w:val="0"/>
        <w:rPr>
          <w:rFonts w:hint="eastAsia" w:ascii="宋体" w:hAnsi="宋体" w:cs="宋体"/>
          <w:sz w:val="24"/>
          <w:szCs w:val="24"/>
        </w:rPr>
      </w:pPr>
    </w:p>
    <w:p>
      <w:pPr>
        <w:ind w:firstLine="480" w:firstLineChars="200"/>
        <w:outlineLvl w:val="0"/>
        <w:rPr>
          <w:rFonts w:hint="eastAsia" w:ascii="宋体" w:hAnsi="宋体"/>
          <w:bCs/>
          <w:sz w:val="24"/>
          <w:szCs w:val="24"/>
        </w:rPr>
      </w:pPr>
    </w:p>
    <w:p>
      <w:pPr>
        <w:pStyle w:val="20"/>
        <w:ind w:left="1260"/>
      </w:pPr>
    </w:p>
    <w:p/>
    <w:p>
      <w:pPr>
        <w:pStyle w:val="20"/>
        <w:ind w:left="1260"/>
      </w:pPr>
    </w:p>
    <w:p/>
    <w:p>
      <w:pPr>
        <w:pStyle w:val="20"/>
        <w:ind w:left="1260"/>
      </w:pPr>
    </w:p>
    <w:p/>
    <w:p>
      <w:pPr>
        <w:pStyle w:val="20"/>
        <w:ind w:left="1260"/>
      </w:pPr>
    </w:p>
    <w:p/>
    <w:p>
      <w:pPr>
        <w:pStyle w:val="20"/>
        <w:ind w:left="1260"/>
      </w:pPr>
    </w:p>
    <w:p/>
    <w:p>
      <w:pPr>
        <w:pStyle w:val="20"/>
        <w:ind w:left="1260"/>
      </w:pPr>
    </w:p>
    <w:p>
      <w:pPr>
        <w:pStyle w:val="533"/>
        <w:spacing w:line="360" w:lineRule="auto"/>
        <w:ind w:firstLine="0" w:firstLineChars="0"/>
        <w:rPr>
          <w:rFonts w:hint="eastAsia" w:eastAsia="黑体"/>
          <w:bCs/>
          <w:sz w:val="24"/>
          <w:lang w:val="en-US" w:eastAsia="zh-CN"/>
        </w:rPr>
      </w:pPr>
      <w:r>
        <w:rPr>
          <w:rFonts w:hint="eastAsia" w:eastAsia="黑体"/>
          <w:bCs/>
          <w:sz w:val="24"/>
        </w:rPr>
        <w:t>（</w:t>
      </w:r>
      <w:r>
        <w:rPr>
          <w:rFonts w:hint="eastAsia" w:eastAsia="黑体"/>
          <w:bCs/>
          <w:sz w:val="24"/>
          <w:lang w:val="en-US" w:eastAsia="zh-CN"/>
        </w:rPr>
        <w:t>十</w:t>
      </w:r>
      <w:r>
        <w:rPr>
          <w:rFonts w:hint="eastAsia" w:eastAsia="黑体"/>
          <w:bCs/>
          <w:sz w:val="24"/>
          <w:lang w:eastAsia="zh-CN"/>
        </w:rPr>
        <w:t>）</w:t>
      </w:r>
      <w:r>
        <w:rPr>
          <w:rFonts w:hint="eastAsia" w:eastAsia="黑体"/>
          <w:bCs/>
          <w:sz w:val="24"/>
          <w:lang w:val="en-US" w:eastAsia="zh-CN"/>
        </w:rPr>
        <w:t>廉洁协议书</w:t>
      </w:r>
    </w:p>
    <w:p>
      <w:pPr>
        <w:pStyle w:val="535"/>
        <w:tabs>
          <w:tab w:val="left" w:pos="1251"/>
        </w:tabs>
        <w:spacing w:line="540" w:lineRule="exact"/>
        <w:ind w:left="0" w:leftChars="0" w:firstLine="0" w:firstLineChars="0"/>
        <w:jc w:val="center"/>
        <w:rPr>
          <w:rFonts w:hint="eastAsia" w:ascii="黑体" w:hAnsi="黑体" w:eastAsia="黑体" w:cs="黑体"/>
          <w:color w:val="auto"/>
          <w:sz w:val="52"/>
          <w:szCs w:val="52"/>
          <w:lang w:val="en-US" w:eastAsia="zh-CN"/>
        </w:rPr>
      </w:pPr>
      <w:bookmarkStart w:id="33" w:name="bookmark11"/>
      <w:r>
        <w:rPr>
          <w:rFonts w:hint="eastAsia" w:ascii="黑体" w:hAnsi="黑体" w:eastAsia="黑体" w:cs="黑体"/>
          <w:color w:val="auto"/>
          <w:sz w:val="52"/>
          <w:szCs w:val="52"/>
          <w:lang w:val="en-US" w:eastAsia="zh-CN"/>
        </w:rPr>
        <w:t>隆林各族自治县中医医院</w:t>
      </w:r>
    </w:p>
    <w:p>
      <w:pPr>
        <w:pStyle w:val="535"/>
        <w:tabs>
          <w:tab w:val="left" w:pos="1251"/>
        </w:tabs>
        <w:spacing w:line="540" w:lineRule="exact"/>
        <w:ind w:left="0" w:leftChars="0" w:firstLine="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52"/>
          <w:szCs w:val="52"/>
          <w:lang w:val="en-US" w:eastAsia="zh-CN"/>
        </w:rPr>
        <w:t>供应商廉洁承诺书</w:t>
      </w:r>
    </w:p>
    <w:bookmarkEnd w:id="33"/>
    <w:p>
      <w:pPr>
        <w:pStyle w:val="535"/>
        <w:tabs>
          <w:tab w:val="left" w:pos="1251"/>
        </w:tabs>
        <w:spacing w:line="540" w:lineRule="exact"/>
        <w:ind w:firstLine="600"/>
        <w:jc w:val="both"/>
        <w:rPr>
          <w:rFonts w:hint="eastAsia" w:ascii="华文仿宋" w:hAnsi="华文仿宋" w:eastAsia="华文仿宋"/>
          <w:color w:val="auto"/>
          <w:sz w:val="32"/>
          <w:szCs w:val="32"/>
        </w:rPr>
      </w:pPr>
    </w:p>
    <w:p>
      <w:pPr>
        <w:pStyle w:val="535"/>
        <w:keepNext w:val="0"/>
        <w:keepLines w:val="0"/>
        <w:pageBreakBefore w:val="0"/>
        <w:widowControl w:val="0"/>
        <w:tabs>
          <w:tab w:val="left" w:pos="1251"/>
        </w:tabs>
        <w:kinsoku/>
        <w:wordWrap/>
        <w:overflowPunct/>
        <w:topLinePunct w:val="0"/>
        <w:autoSpaceDE/>
        <w:autoSpaceDN/>
        <w:bidi w:val="0"/>
        <w:adjustRightInd/>
        <w:snapToGrid/>
        <w:spacing w:line="500" w:lineRule="exact"/>
        <w:ind w:left="0" w:leftChars="0" w:firstLine="512" w:firstLineChars="200"/>
        <w:jc w:val="both"/>
        <w:textAlignment w:val="auto"/>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根据医院党风廉政以及医药领域腐败问题集中治理的工作的要求，作为参与医院合作供应商，做出如下郑重承诺：</w:t>
      </w:r>
    </w:p>
    <w:p>
      <w:pPr>
        <w:pStyle w:val="535"/>
        <w:keepNext w:val="0"/>
        <w:keepLines w:val="0"/>
        <w:pageBreakBefore w:val="0"/>
        <w:widowControl w:val="0"/>
        <w:tabs>
          <w:tab w:val="left" w:pos="1251"/>
        </w:tabs>
        <w:kinsoku/>
        <w:wordWrap/>
        <w:overflowPunct/>
        <w:topLinePunct w:val="0"/>
        <w:autoSpaceDE/>
        <w:autoSpaceDN/>
        <w:bidi w:val="0"/>
        <w:adjustRightInd/>
        <w:snapToGrid/>
        <w:spacing w:line="500" w:lineRule="exact"/>
        <w:ind w:left="0" w:leftChars="0" w:firstLine="512" w:firstLineChars="200"/>
        <w:jc w:val="both"/>
        <w:textAlignment w:val="auto"/>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1.在业务往来中，严格遵守医院廉洁建设的各项制度和规定，并支持医院执行有关规定和制度。</w:t>
      </w:r>
    </w:p>
    <w:p>
      <w:pPr>
        <w:pStyle w:val="535"/>
        <w:keepNext w:val="0"/>
        <w:keepLines w:val="0"/>
        <w:pageBreakBefore w:val="0"/>
        <w:widowControl w:val="0"/>
        <w:tabs>
          <w:tab w:val="left" w:pos="1251"/>
        </w:tabs>
        <w:kinsoku/>
        <w:wordWrap/>
        <w:overflowPunct/>
        <w:topLinePunct w:val="0"/>
        <w:autoSpaceDE/>
        <w:autoSpaceDN/>
        <w:bidi w:val="0"/>
        <w:adjustRightInd/>
        <w:snapToGrid/>
        <w:spacing w:line="500" w:lineRule="exact"/>
        <w:ind w:left="0" w:leftChars="0" w:firstLine="512" w:firstLineChars="200"/>
        <w:jc w:val="both"/>
        <w:textAlignment w:val="auto"/>
        <w:rPr>
          <w:rFonts w:hint="default"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2.本公司（含工作人员）决不以任何名义向医院工作人员（含配偶、子女、亲属其他共同利益关系人员）赠送礼品（包括但不限于礼金、股份、有价证券和贵重物</w:t>
      </w:r>
      <w:r>
        <w:rPr>
          <w:rFonts w:hint="eastAsia" w:ascii="仿宋_GB2312" w:hAnsi="仿宋_GB2312" w:eastAsia="仿宋_GB2312" w:cs="仿宋_GB2312"/>
          <w:color w:val="auto"/>
          <w:w w:val="80"/>
          <w:sz w:val="32"/>
          <w:szCs w:val="32"/>
          <w:lang w:val="zh-CN" w:eastAsia="zh-CN"/>
        </w:rPr>
        <w:t>品等</w:t>
      </w:r>
      <w:r>
        <w:rPr>
          <w:rFonts w:hint="eastAsia" w:ascii="仿宋_GB2312" w:hAnsi="仿宋_GB2312" w:eastAsia="仿宋_GB2312" w:cs="仿宋_GB2312"/>
          <w:color w:val="auto"/>
          <w:w w:val="80"/>
          <w:sz w:val="32"/>
          <w:szCs w:val="32"/>
          <w:lang w:val="en-US" w:eastAsia="zh-CN"/>
        </w:rPr>
        <w:t>)；不得为医院工作人员（含配偶、子女、亲属及其他共同利益关系人员）安排工作，以及支付应由其个人自付的各种费用（包括但不限于住宅装修、食宿、子女出国、食宿等）</w:t>
      </w:r>
    </w:p>
    <w:p>
      <w:pPr>
        <w:pStyle w:val="535"/>
        <w:keepNext w:val="0"/>
        <w:keepLines w:val="0"/>
        <w:pageBreakBefore w:val="0"/>
        <w:widowControl w:val="0"/>
        <w:tabs>
          <w:tab w:val="left" w:pos="1251"/>
        </w:tabs>
        <w:kinsoku/>
        <w:wordWrap/>
        <w:overflowPunct/>
        <w:topLinePunct w:val="0"/>
        <w:autoSpaceDE/>
        <w:autoSpaceDN/>
        <w:bidi w:val="0"/>
        <w:adjustRightInd/>
        <w:snapToGrid/>
        <w:spacing w:line="500" w:lineRule="exact"/>
        <w:ind w:left="0" w:leftChars="0" w:firstLine="512" w:firstLineChars="200"/>
        <w:jc w:val="both"/>
        <w:textAlignment w:val="auto"/>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3.本公司（含工作人员）不得为谋取私利擅自与医院工作人员（含配偶、子女、亲属其他共同利益关系人员）进行私下商谈或者达成默契。</w:t>
      </w:r>
    </w:p>
    <w:p>
      <w:pPr>
        <w:pStyle w:val="535"/>
        <w:keepNext w:val="0"/>
        <w:keepLines w:val="0"/>
        <w:pageBreakBefore w:val="0"/>
        <w:widowControl w:val="0"/>
        <w:tabs>
          <w:tab w:val="left" w:pos="1251"/>
        </w:tabs>
        <w:kinsoku/>
        <w:wordWrap/>
        <w:overflowPunct/>
        <w:topLinePunct w:val="0"/>
        <w:autoSpaceDE/>
        <w:autoSpaceDN/>
        <w:bidi w:val="0"/>
        <w:adjustRightInd/>
        <w:snapToGrid/>
        <w:spacing w:line="500" w:lineRule="exact"/>
        <w:ind w:left="0" w:leftChars="0" w:firstLine="512" w:firstLineChars="200"/>
        <w:jc w:val="both"/>
        <w:textAlignment w:val="auto"/>
        <w:rPr>
          <w:rFonts w:hint="eastAsia" w:ascii="仿宋_GB2312" w:hAnsi="仿宋_GB2312" w:eastAsia="仿宋_GB2312" w:cs="仿宋_GB2312"/>
          <w:color w:val="auto"/>
          <w:w w:val="80"/>
          <w:sz w:val="32"/>
          <w:szCs w:val="32"/>
        </w:rPr>
      </w:pPr>
      <w:r>
        <w:rPr>
          <w:rFonts w:hint="eastAsia" w:ascii="仿宋_GB2312" w:hAnsi="仿宋_GB2312" w:eastAsia="仿宋_GB2312" w:cs="仿宋_GB2312"/>
          <w:color w:val="auto"/>
          <w:w w:val="80"/>
          <w:sz w:val="32"/>
          <w:szCs w:val="32"/>
          <w:lang w:val="en-US" w:eastAsia="zh-CN"/>
        </w:rPr>
        <w:t>4.本公司（含工作人员）</w:t>
      </w:r>
      <w:r>
        <w:rPr>
          <w:rFonts w:hint="eastAsia" w:ascii="仿宋_GB2312" w:hAnsi="仿宋_GB2312" w:eastAsia="仿宋_GB2312" w:cs="仿宋_GB2312"/>
          <w:color w:val="auto"/>
          <w:w w:val="80"/>
          <w:sz w:val="32"/>
          <w:szCs w:val="32"/>
        </w:rPr>
        <w:t>不得以洽谈业务、签订合同等为借口，邀请</w:t>
      </w:r>
      <w:r>
        <w:rPr>
          <w:rFonts w:hint="eastAsia" w:ascii="仿宋_GB2312" w:hAnsi="仿宋_GB2312" w:eastAsia="仿宋_GB2312" w:cs="仿宋_GB2312"/>
          <w:color w:val="auto"/>
          <w:w w:val="80"/>
          <w:sz w:val="32"/>
          <w:szCs w:val="32"/>
          <w:lang w:val="en-US" w:eastAsia="zh-CN"/>
        </w:rPr>
        <w:t>医院工作人员</w:t>
      </w:r>
      <w:r>
        <w:rPr>
          <w:rFonts w:hint="eastAsia" w:ascii="仿宋_GB2312" w:hAnsi="仿宋_GB2312" w:eastAsia="仿宋_GB2312" w:cs="仿宋_GB2312"/>
          <w:color w:val="auto"/>
          <w:w w:val="80"/>
          <w:sz w:val="32"/>
          <w:szCs w:val="32"/>
        </w:rPr>
        <w:t>（含</w:t>
      </w:r>
      <w:r>
        <w:rPr>
          <w:rFonts w:hint="eastAsia" w:ascii="仿宋_GB2312" w:hAnsi="仿宋_GB2312" w:eastAsia="仿宋_GB2312" w:cs="仿宋_GB2312"/>
          <w:color w:val="auto"/>
          <w:w w:val="80"/>
          <w:sz w:val="32"/>
          <w:szCs w:val="32"/>
          <w:lang w:val="en-US" w:eastAsia="zh-CN"/>
        </w:rPr>
        <w:t>配偶、子女、亲属及其他共同利益关系人员）</w:t>
      </w:r>
      <w:r>
        <w:rPr>
          <w:rFonts w:hint="eastAsia" w:ascii="仿宋_GB2312" w:hAnsi="仿宋_GB2312" w:eastAsia="仿宋_GB2312" w:cs="仿宋_GB2312"/>
          <w:color w:val="auto"/>
          <w:w w:val="80"/>
          <w:sz w:val="32"/>
          <w:szCs w:val="32"/>
        </w:rPr>
        <w:t>外出旅游或进入营业性娱乐场所。</w:t>
      </w:r>
    </w:p>
    <w:p>
      <w:pPr>
        <w:pStyle w:val="535"/>
        <w:keepNext w:val="0"/>
        <w:keepLines w:val="0"/>
        <w:pageBreakBefore w:val="0"/>
        <w:widowControl w:val="0"/>
        <w:tabs>
          <w:tab w:val="left" w:pos="1251"/>
        </w:tabs>
        <w:kinsoku/>
        <w:wordWrap/>
        <w:overflowPunct/>
        <w:topLinePunct w:val="0"/>
        <w:autoSpaceDE/>
        <w:autoSpaceDN/>
        <w:bidi w:val="0"/>
        <w:adjustRightInd/>
        <w:snapToGrid/>
        <w:spacing w:line="500" w:lineRule="exact"/>
        <w:ind w:firstLine="600"/>
        <w:jc w:val="both"/>
        <w:textAlignment w:val="auto"/>
        <w:rPr>
          <w:rFonts w:hint="default"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5.本公司发现医院工作人员</w:t>
      </w:r>
      <w:r>
        <w:rPr>
          <w:rFonts w:hint="eastAsia" w:ascii="仿宋_GB2312" w:hAnsi="仿宋_GB2312" w:eastAsia="仿宋_GB2312" w:cs="仿宋_GB2312"/>
          <w:color w:val="auto"/>
          <w:w w:val="80"/>
          <w:sz w:val="32"/>
          <w:szCs w:val="32"/>
        </w:rPr>
        <w:t>（含</w:t>
      </w:r>
      <w:r>
        <w:rPr>
          <w:rFonts w:hint="eastAsia" w:ascii="仿宋_GB2312" w:hAnsi="仿宋_GB2312" w:eastAsia="仿宋_GB2312" w:cs="仿宋_GB2312"/>
          <w:color w:val="auto"/>
          <w:w w:val="80"/>
          <w:sz w:val="32"/>
          <w:szCs w:val="32"/>
          <w:lang w:val="en-US" w:eastAsia="zh-CN"/>
        </w:rPr>
        <w:t>配偶、子女、亲属及其他共同利益关系人员）有违反本承诺行为倾向的，应及时提醒纠正并向医院纪委（电话：0776-2505111）举报。</w:t>
      </w:r>
    </w:p>
    <w:p>
      <w:pPr>
        <w:pStyle w:val="535"/>
        <w:keepNext w:val="0"/>
        <w:keepLines w:val="0"/>
        <w:pageBreakBefore w:val="0"/>
        <w:widowControl w:val="0"/>
        <w:tabs>
          <w:tab w:val="left" w:pos="1251"/>
        </w:tabs>
        <w:kinsoku/>
        <w:wordWrap/>
        <w:overflowPunct/>
        <w:topLinePunct w:val="0"/>
        <w:autoSpaceDE/>
        <w:autoSpaceDN/>
        <w:bidi w:val="0"/>
        <w:adjustRightInd/>
        <w:snapToGrid/>
        <w:spacing w:line="500" w:lineRule="exact"/>
        <w:ind w:firstLine="600"/>
        <w:jc w:val="both"/>
        <w:textAlignment w:val="auto"/>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6.经医院监督部门核实认定发现本公司（含工作人员）违反承诺，医院可立即取消与公司的合作，同时医院可保留追究其相应的法律责任。</w:t>
      </w:r>
    </w:p>
    <w:p>
      <w:pPr>
        <w:pStyle w:val="535"/>
        <w:keepNext w:val="0"/>
        <w:keepLines w:val="0"/>
        <w:pageBreakBefore w:val="0"/>
        <w:widowControl w:val="0"/>
        <w:tabs>
          <w:tab w:val="left" w:pos="1251"/>
        </w:tabs>
        <w:kinsoku/>
        <w:wordWrap/>
        <w:overflowPunct/>
        <w:topLinePunct w:val="0"/>
        <w:autoSpaceDE/>
        <w:autoSpaceDN/>
        <w:bidi w:val="0"/>
        <w:adjustRightInd/>
        <w:snapToGrid/>
        <w:spacing w:line="500" w:lineRule="exact"/>
        <w:ind w:firstLine="600"/>
        <w:jc w:val="both"/>
        <w:textAlignment w:val="auto"/>
        <w:rPr>
          <w:rFonts w:hint="eastAsia" w:ascii="仿宋_GB2312" w:hAnsi="仿宋_GB2312" w:eastAsia="仿宋_GB2312" w:cs="仿宋_GB2312"/>
          <w:color w:val="auto"/>
          <w:w w:val="80"/>
          <w:sz w:val="32"/>
          <w:szCs w:val="32"/>
          <w:lang w:val="en-US" w:eastAsia="zh-CN"/>
        </w:rPr>
      </w:pPr>
    </w:p>
    <w:p>
      <w:pPr>
        <w:pStyle w:val="535"/>
        <w:tabs>
          <w:tab w:val="left" w:pos="1251"/>
        </w:tabs>
        <w:spacing w:line="540" w:lineRule="exact"/>
        <w:ind w:left="0" w:leftChars="0" w:firstLine="0" w:firstLineChars="0"/>
        <w:jc w:val="both"/>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承诺方：</w:t>
      </w:r>
    </w:p>
    <w:p>
      <w:pPr>
        <w:pStyle w:val="535"/>
        <w:tabs>
          <w:tab w:val="left" w:pos="1251"/>
        </w:tabs>
        <w:spacing w:line="540" w:lineRule="exact"/>
        <w:ind w:left="0" w:leftChars="0" w:firstLine="0" w:firstLineChars="0"/>
        <w:jc w:val="both"/>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法人代表（或委托人）：</w:t>
      </w:r>
    </w:p>
    <w:p>
      <w:pPr>
        <w:pStyle w:val="535"/>
        <w:tabs>
          <w:tab w:val="left" w:pos="1251"/>
        </w:tabs>
        <w:spacing w:line="540" w:lineRule="exact"/>
        <w:ind w:firstLine="600"/>
        <w:jc w:val="both"/>
        <w:rPr>
          <w:w w:val="80"/>
        </w:rPr>
      </w:pPr>
      <w:r>
        <w:rPr>
          <w:rFonts w:hint="eastAsia" w:ascii="仿宋_GB2312" w:hAnsi="仿宋_GB2312" w:eastAsia="仿宋_GB2312" w:cs="仿宋_GB2312"/>
          <w:color w:val="auto"/>
          <w:w w:val="80"/>
          <w:sz w:val="32"/>
          <w:szCs w:val="32"/>
          <w:lang w:val="en-US" w:eastAsia="zh-CN"/>
        </w:rPr>
        <w:t xml:space="preserve">                            年     月     日  </w:t>
      </w:r>
    </w:p>
    <w:p>
      <w:pPr>
        <w:pStyle w:val="533"/>
        <w:spacing w:line="360" w:lineRule="auto"/>
        <w:ind w:firstLine="0" w:firstLineChars="0"/>
        <w:rPr>
          <w:rFonts w:eastAsia="黑体"/>
          <w:bCs/>
          <w:sz w:val="24"/>
        </w:rPr>
      </w:pPr>
      <w:r>
        <w:rPr>
          <w:rFonts w:hint="eastAsia" w:eastAsia="黑体"/>
          <w:bCs/>
          <w:sz w:val="24"/>
          <w:lang w:eastAsia="zh-CN"/>
        </w:rPr>
        <w:t>（</w:t>
      </w:r>
      <w:r>
        <w:rPr>
          <w:rFonts w:hint="eastAsia" w:eastAsia="黑体"/>
          <w:bCs/>
          <w:sz w:val="24"/>
        </w:rPr>
        <w:t>十一）其他</w:t>
      </w:r>
    </w:p>
    <w:p>
      <w:pPr>
        <w:spacing w:line="360" w:lineRule="auto"/>
        <w:outlineLvl w:val="0"/>
        <w:rPr>
          <w:b/>
          <w:bCs/>
          <w:sz w:val="24"/>
          <w:szCs w:val="24"/>
        </w:rPr>
      </w:pPr>
      <w:r>
        <w:rPr>
          <w:rFonts w:hint="eastAsia"/>
          <w:b/>
          <w:bCs/>
          <w:sz w:val="24"/>
          <w:szCs w:val="24"/>
        </w:rPr>
        <w:t>投标供应商认为有必要提供的声明和文件，如有自拟并自行添加</w:t>
      </w:r>
    </w:p>
    <w:p>
      <w:pPr>
        <w:pStyle w:val="369"/>
        <w:spacing w:line="360" w:lineRule="auto"/>
      </w:pPr>
    </w:p>
    <w:p>
      <w:pPr>
        <w:pStyle w:val="369"/>
        <w:spacing w:line="360" w:lineRule="auto"/>
      </w:pPr>
    </w:p>
    <w:p>
      <w:pPr>
        <w:pStyle w:val="369"/>
        <w:ind w:firstLine="480"/>
        <w:rPr>
          <w:rFonts w:hint="eastAsia" w:ascii="宋体" w:hAnsi="宋体"/>
          <w:bCs/>
          <w:sz w:val="24"/>
          <w:szCs w:val="24"/>
        </w:rPr>
      </w:pPr>
    </w:p>
    <w:p>
      <w:pPr>
        <w:pStyle w:val="369"/>
      </w:pPr>
    </w:p>
    <w:p>
      <w:pPr>
        <w:pStyle w:val="369"/>
      </w:pPr>
    </w:p>
    <w:p>
      <w:pPr>
        <w:pStyle w:val="369"/>
      </w:pPr>
    </w:p>
    <w:p>
      <w:pPr>
        <w:pStyle w:val="369"/>
      </w:pPr>
    </w:p>
    <w:p>
      <w:pPr>
        <w:pStyle w:val="369"/>
      </w:pPr>
    </w:p>
    <w:p>
      <w:pPr>
        <w:pStyle w:val="369"/>
      </w:pPr>
    </w:p>
    <w:p>
      <w:pPr>
        <w:pStyle w:val="369"/>
      </w:pPr>
    </w:p>
    <w:p>
      <w:pPr>
        <w:pStyle w:val="369"/>
      </w:pPr>
    </w:p>
    <w:p>
      <w:pPr>
        <w:pStyle w:val="369"/>
      </w:pPr>
    </w:p>
    <w:bookmarkEnd w:id="32"/>
    <w:p>
      <w:pPr>
        <w:pStyle w:val="369"/>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rPr>
          <w:rFonts w:eastAsia="黑体"/>
          <w:bCs/>
          <w:sz w:val="28"/>
          <w:szCs w:val="28"/>
        </w:rPr>
      </w:pPr>
    </w:p>
    <w:p>
      <w:pPr>
        <w:pStyle w:val="369"/>
      </w:pPr>
    </w:p>
    <w:p>
      <w:pPr>
        <w:pStyle w:val="369"/>
      </w:pPr>
    </w:p>
    <w:p>
      <w:pPr>
        <w:pStyle w:val="369"/>
      </w:pPr>
    </w:p>
    <w:p>
      <w:pPr>
        <w:pStyle w:val="369"/>
      </w:pPr>
    </w:p>
    <w:p>
      <w:pPr>
        <w:pStyle w:val="369"/>
      </w:pPr>
    </w:p>
    <w:p>
      <w:pPr>
        <w:pStyle w:val="369"/>
      </w:pPr>
    </w:p>
    <w:p>
      <w:pPr>
        <w:pStyle w:val="369"/>
      </w:pPr>
    </w:p>
    <w:p>
      <w:pPr>
        <w:pStyle w:val="369"/>
      </w:pPr>
    </w:p>
    <w:p>
      <w:pPr>
        <w:pStyle w:val="369"/>
      </w:pPr>
    </w:p>
    <w:p>
      <w:pPr>
        <w:pStyle w:val="369"/>
      </w:pPr>
    </w:p>
    <w:p>
      <w:pPr>
        <w:pStyle w:val="369"/>
      </w:pPr>
    </w:p>
    <w:p>
      <w:pPr>
        <w:pStyle w:val="369"/>
      </w:pPr>
    </w:p>
    <w:p>
      <w:pPr>
        <w:pStyle w:val="369"/>
      </w:pPr>
    </w:p>
    <w:p>
      <w:pPr>
        <w:pStyle w:val="369"/>
      </w:pPr>
    </w:p>
    <w:p>
      <w:pPr>
        <w:pStyle w:val="369"/>
      </w:pPr>
    </w:p>
    <w:p>
      <w:pPr>
        <w:pStyle w:val="369"/>
      </w:pPr>
    </w:p>
    <w:p>
      <w:pPr>
        <w:pStyle w:val="369"/>
      </w:pPr>
    </w:p>
    <w:p>
      <w:pPr>
        <w:pStyle w:val="369"/>
        <w:ind w:firstLine="0" w:firstLineChars="0"/>
      </w:pPr>
    </w:p>
    <w:sectPr>
      <w:pgSz w:w="11907" w:h="16840"/>
      <w:pgMar w:top="1361" w:right="1418"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鼎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15</w:t>
    </w:r>
    <w:r>
      <w:rPr>
        <w:kern w:val="0"/>
        <w:sz w:val="24"/>
        <w:szCs w:val="24"/>
      </w:rPr>
      <w:fldChar w:fldCharType="end"/>
    </w:r>
    <w:r>
      <w:rPr>
        <w:kern w:val="0"/>
        <w:sz w:val="24"/>
        <w:szCs w:val="24"/>
      </w:rPr>
      <w:t xml:space="preserve"> -</w:t>
    </w:r>
  </w:p>
  <w:p>
    <w:pP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hint="default" w:eastAsia="楷体_GB2312"/>
        <w:sz w:val="20"/>
        <w:lang w:val="en-US" w:eastAsia="zh-CN"/>
      </w:rPr>
    </w:pPr>
    <w:r>
      <w:rPr>
        <w:rFonts w:hint="eastAsia" w:eastAsia="楷体_GB2312"/>
        <w:sz w:val="22"/>
        <w:szCs w:val="22"/>
      </w:rPr>
      <w:t>LLXZYYY20250018             隆林各族自治县中医医院</w:t>
    </w:r>
    <w:r>
      <w:rPr>
        <w:rFonts w:hint="eastAsia" w:eastAsia="楷体_GB2312"/>
        <w:sz w:val="22"/>
        <w:szCs w:val="22"/>
        <w:lang w:val="en-US" w:eastAsia="zh-CN"/>
      </w:rPr>
      <w:t>全自动生化分析仪采购项目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62B97"/>
    <w:multiLevelType w:val="singleLevel"/>
    <w:tmpl w:val="CB062B97"/>
    <w:lvl w:ilvl="0" w:tentative="0">
      <w:start w:val="4"/>
      <w:numFmt w:val="chineseCounting"/>
      <w:suff w:val="nothing"/>
      <w:lvlText w:val="（%1）"/>
      <w:lvlJc w:val="left"/>
      <w:rPr>
        <w:rFonts w:hint="eastAsia"/>
      </w:rPr>
    </w:lvl>
  </w:abstractNum>
  <w:abstractNum w:abstractNumId="1">
    <w:nsid w:val="48C10CF6"/>
    <w:multiLevelType w:val="singleLevel"/>
    <w:tmpl w:val="48C10CF6"/>
    <w:lvl w:ilvl="0" w:tentative="0">
      <w:start w:val="3"/>
      <w:numFmt w:val="chineseCounting"/>
      <w:suff w:val="nothing"/>
      <w:lvlText w:val="%1、"/>
      <w:lvlJc w:val="left"/>
      <w:rPr>
        <w:rFonts w:hint="eastAsia"/>
      </w:rPr>
    </w:lvl>
  </w:abstractNum>
  <w:abstractNum w:abstractNumId="2">
    <w:nsid w:val="7A672089"/>
    <w:multiLevelType w:val="singleLevel"/>
    <w:tmpl w:val="7A672089"/>
    <w:lvl w:ilvl="0" w:tentative="0">
      <w:start w:val="1"/>
      <w:numFmt w:val="decimal"/>
      <w:lvlText w:val="%1."/>
      <w:lvlJc w:val="left"/>
      <w:pPr>
        <w:tabs>
          <w:tab w:val="left" w:pos="636"/>
        </w:tabs>
        <w:ind w:left="636" w:hanging="210"/>
      </w:pPr>
      <w:rPr>
        <w:rFonts w:hint="eastAsia" w:cs="Times New Roman"/>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zVhNjgzZjcwYzQ5MDhkZDExN2I4NGM1YmNmZTAifQ=="/>
  </w:docVars>
  <w:rsids>
    <w:rsidRoot w:val="00172A27"/>
    <w:rsid w:val="000017AB"/>
    <w:rsid w:val="00001D19"/>
    <w:rsid w:val="000026F7"/>
    <w:rsid w:val="00003391"/>
    <w:rsid w:val="0000378F"/>
    <w:rsid w:val="0000457A"/>
    <w:rsid w:val="0000639F"/>
    <w:rsid w:val="000077D3"/>
    <w:rsid w:val="00010192"/>
    <w:rsid w:val="00010A68"/>
    <w:rsid w:val="0001152F"/>
    <w:rsid w:val="00011552"/>
    <w:rsid w:val="00011A52"/>
    <w:rsid w:val="00011D51"/>
    <w:rsid w:val="000127D2"/>
    <w:rsid w:val="00012F8F"/>
    <w:rsid w:val="00013B81"/>
    <w:rsid w:val="00014826"/>
    <w:rsid w:val="000154F0"/>
    <w:rsid w:val="0001557E"/>
    <w:rsid w:val="0001585E"/>
    <w:rsid w:val="000158B8"/>
    <w:rsid w:val="00015B36"/>
    <w:rsid w:val="0001621B"/>
    <w:rsid w:val="00016860"/>
    <w:rsid w:val="0002021E"/>
    <w:rsid w:val="00020254"/>
    <w:rsid w:val="00020428"/>
    <w:rsid w:val="000217B8"/>
    <w:rsid w:val="000244B8"/>
    <w:rsid w:val="00024987"/>
    <w:rsid w:val="00024C40"/>
    <w:rsid w:val="00025B16"/>
    <w:rsid w:val="00026229"/>
    <w:rsid w:val="000269D5"/>
    <w:rsid w:val="00026A7E"/>
    <w:rsid w:val="000302C0"/>
    <w:rsid w:val="00030C17"/>
    <w:rsid w:val="00032929"/>
    <w:rsid w:val="00033AEE"/>
    <w:rsid w:val="0003471F"/>
    <w:rsid w:val="00035639"/>
    <w:rsid w:val="00035B0B"/>
    <w:rsid w:val="00036363"/>
    <w:rsid w:val="0003652B"/>
    <w:rsid w:val="00036EE2"/>
    <w:rsid w:val="000375C7"/>
    <w:rsid w:val="000378BB"/>
    <w:rsid w:val="00037A24"/>
    <w:rsid w:val="00037AA5"/>
    <w:rsid w:val="00040E4A"/>
    <w:rsid w:val="00041028"/>
    <w:rsid w:val="00041DE9"/>
    <w:rsid w:val="00041F82"/>
    <w:rsid w:val="000426CF"/>
    <w:rsid w:val="000431A7"/>
    <w:rsid w:val="00043490"/>
    <w:rsid w:val="00043B9B"/>
    <w:rsid w:val="000441E3"/>
    <w:rsid w:val="00044A5C"/>
    <w:rsid w:val="00044A69"/>
    <w:rsid w:val="00046192"/>
    <w:rsid w:val="00046202"/>
    <w:rsid w:val="00046438"/>
    <w:rsid w:val="000476E4"/>
    <w:rsid w:val="000507D7"/>
    <w:rsid w:val="00051ABC"/>
    <w:rsid w:val="00051D11"/>
    <w:rsid w:val="00052CF2"/>
    <w:rsid w:val="00053646"/>
    <w:rsid w:val="000544AB"/>
    <w:rsid w:val="000568B2"/>
    <w:rsid w:val="00060263"/>
    <w:rsid w:val="00060750"/>
    <w:rsid w:val="00060F48"/>
    <w:rsid w:val="00062650"/>
    <w:rsid w:val="00064863"/>
    <w:rsid w:val="000652A9"/>
    <w:rsid w:val="00065797"/>
    <w:rsid w:val="00065860"/>
    <w:rsid w:val="00065E7C"/>
    <w:rsid w:val="00066413"/>
    <w:rsid w:val="000666FF"/>
    <w:rsid w:val="00066C84"/>
    <w:rsid w:val="00067C4F"/>
    <w:rsid w:val="00071A5A"/>
    <w:rsid w:val="00071C14"/>
    <w:rsid w:val="0007247D"/>
    <w:rsid w:val="00074C5D"/>
    <w:rsid w:val="00076162"/>
    <w:rsid w:val="000779B2"/>
    <w:rsid w:val="00077DC0"/>
    <w:rsid w:val="0008006E"/>
    <w:rsid w:val="00080414"/>
    <w:rsid w:val="00080D49"/>
    <w:rsid w:val="00080E8F"/>
    <w:rsid w:val="00081037"/>
    <w:rsid w:val="00081071"/>
    <w:rsid w:val="00081435"/>
    <w:rsid w:val="00081C4C"/>
    <w:rsid w:val="00081DCF"/>
    <w:rsid w:val="00082DE3"/>
    <w:rsid w:val="00083263"/>
    <w:rsid w:val="00083532"/>
    <w:rsid w:val="00083D4D"/>
    <w:rsid w:val="000841C6"/>
    <w:rsid w:val="000850BC"/>
    <w:rsid w:val="00086286"/>
    <w:rsid w:val="00086CEF"/>
    <w:rsid w:val="00087947"/>
    <w:rsid w:val="00087976"/>
    <w:rsid w:val="00087AC9"/>
    <w:rsid w:val="000901E8"/>
    <w:rsid w:val="000908B9"/>
    <w:rsid w:val="00090A67"/>
    <w:rsid w:val="00091615"/>
    <w:rsid w:val="000917F4"/>
    <w:rsid w:val="00091956"/>
    <w:rsid w:val="000924A3"/>
    <w:rsid w:val="00093A08"/>
    <w:rsid w:val="00096817"/>
    <w:rsid w:val="00096B24"/>
    <w:rsid w:val="00097832"/>
    <w:rsid w:val="000978B5"/>
    <w:rsid w:val="000A0119"/>
    <w:rsid w:val="000A0E68"/>
    <w:rsid w:val="000A1C93"/>
    <w:rsid w:val="000A2002"/>
    <w:rsid w:val="000A3256"/>
    <w:rsid w:val="000A3B12"/>
    <w:rsid w:val="000A3D35"/>
    <w:rsid w:val="000A3ED8"/>
    <w:rsid w:val="000A4F51"/>
    <w:rsid w:val="000A5939"/>
    <w:rsid w:val="000A606B"/>
    <w:rsid w:val="000A6ECA"/>
    <w:rsid w:val="000A7088"/>
    <w:rsid w:val="000A727D"/>
    <w:rsid w:val="000A7755"/>
    <w:rsid w:val="000B02A6"/>
    <w:rsid w:val="000B0BED"/>
    <w:rsid w:val="000B1B77"/>
    <w:rsid w:val="000B1D3A"/>
    <w:rsid w:val="000B219A"/>
    <w:rsid w:val="000B330F"/>
    <w:rsid w:val="000B36E0"/>
    <w:rsid w:val="000B404E"/>
    <w:rsid w:val="000B429B"/>
    <w:rsid w:val="000B46B3"/>
    <w:rsid w:val="000B4C4C"/>
    <w:rsid w:val="000B50FE"/>
    <w:rsid w:val="000B5406"/>
    <w:rsid w:val="000B7673"/>
    <w:rsid w:val="000C16E1"/>
    <w:rsid w:val="000C26AE"/>
    <w:rsid w:val="000C2B40"/>
    <w:rsid w:val="000C37D1"/>
    <w:rsid w:val="000C533C"/>
    <w:rsid w:val="000C56F7"/>
    <w:rsid w:val="000C6558"/>
    <w:rsid w:val="000D05DD"/>
    <w:rsid w:val="000D1274"/>
    <w:rsid w:val="000D2710"/>
    <w:rsid w:val="000D2E40"/>
    <w:rsid w:val="000D2F68"/>
    <w:rsid w:val="000D310C"/>
    <w:rsid w:val="000D3619"/>
    <w:rsid w:val="000D5052"/>
    <w:rsid w:val="000D5080"/>
    <w:rsid w:val="000D7342"/>
    <w:rsid w:val="000D7A0B"/>
    <w:rsid w:val="000E0055"/>
    <w:rsid w:val="000E0FEE"/>
    <w:rsid w:val="000E26FD"/>
    <w:rsid w:val="000E2C5A"/>
    <w:rsid w:val="000E2CD3"/>
    <w:rsid w:val="000E32F5"/>
    <w:rsid w:val="000E3388"/>
    <w:rsid w:val="000E5612"/>
    <w:rsid w:val="000E7547"/>
    <w:rsid w:val="000E7BC5"/>
    <w:rsid w:val="000F0539"/>
    <w:rsid w:val="000F0773"/>
    <w:rsid w:val="000F0802"/>
    <w:rsid w:val="000F0CA2"/>
    <w:rsid w:val="000F1580"/>
    <w:rsid w:val="000F15F2"/>
    <w:rsid w:val="000F1DF2"/>
    <w:rsid w:val="000F3273"/>
    <w:rsid w:val="000F4DF3"/>
    <w:rsid w:val="000F55D4"/>
    <w:rsid w:val="000F5E9C"/>
    <w:rsid w:val="000F63F3"/>
    <w:rsid w:val="000F674B"/>
    <w:rsid w:val="000F6A45"/>
    <w:rsid w:val="000F6D68"/>
    <w:rsid w:val="000F73AE"/>
    <w:rsid w:val="000F7426"/>
    <w:rsid w:val="00100162"/>
    <w:rsid w:val="001002D4"/>
    <w:rsid w:val="00100F61"/>
    <w:rsid w:val="00101DD7"/>
    <w:rsid w:val="0010282D"/>
    <w:rsid w:val="00102A28"/>
    <w:rsid w:val="00102A4D"/>
    <w:rsid w:val="001044AE"/>
    <w:rsid w:val="001047E2"/>
    <w:rsid w:val="00107882"/>
    <w:rsid w:val="001102A9"/>
    <w:rsid w:val="0011095F"/>
    <w:rsid w:val="00110D7F"/>
    <w:rsid w:val="00111D8A"/>
    <w:rsid w:val="00112094"/>
    <w:rsid w:val="00112A07"/>
    <w:rsid w:val="0011436F"/>
    <w:rsid w:val="001146AD"/>
    <w:rsid w:val="001147D8"/>
    <w:rsid w:val="00115B12"/>
    <w:rsid w:val="00115B5C"/>
    <w:rsid w:val="0011643C"/>
    <w:rsid w:val="00116E55"/>
    <w:rsid w:val="00117EFB"/>
    <w:rsid w:val="00120196"/>
    <w:rsid w:val="001204CD"/>
    <w:rsid w:val="001213C5"/>
    <w:rsid w:val="00123659"/>
    <w:rsid w:val="00124430"/>
    <w:rsid w:val="001245CD"/>
    <w:rsid w:val="0012473A"/>
    <w:rsid w:val="00124D15"/>
    <w:rsid w:val="00126B09"/>
    <w:rsid w:val="001304A7"/>
    <w:rsid w:val="0013189E"/>
    <w:rsid w:val="00131F96"/>
    <w:rsid w:val="00132579"/>
    <w:rsid w:val="00132E80"/>
    <w:rsid w:val="0013326F"/>
    <w:rsid w:val="00133464"/>
    <w:rsid w:val="0013464C"/>
    <w:rsid w:val="0013542D"/>
    <w:rsid w:val="001356AB"/>
    <w:rsid w:val="00136017"/>
    <w:rsid w:val="00136B27"/>
    <w:rsid w:val="0014035F"/>
    <w:rsid w:val="001408DE"/>
    <w:rsid w:val="001417E2"/>
    <w:rsid w:val="001426A0"/>
    <w:rsid w:val="00142751"/>
    <w:rsid w:val="00142D44"/>
    <w:rsid w:val="00142D6D"/>
    <w:rsid w:val="00143F71"/>
    <w:rsid w:val="001453DB"/>
    <w:rsid w:val="00146708"/>
    <w:rsid w:val="00146B04"/>
    <w:rsid w:val="00146BF3"/>
    <w:rsid w:val="00146D75"/>
    <w:rsid w:val="00147253"/>
    <w:rsid w:val="001475F8"/>
    <w:rsid w:val="00150895"/>
    <w:rsid w:val="001516DB"/>
    <w:rsid w:val="00152248"/>
    <w:rsid w:val="0015254C"/>
    <w:rsid w:val="00153CC9"/>
    <w:rsid w:val="00154B03"/>
    <w:rsid w:val="00154CE1"/>
    <w:rsid w:val="00156518"/>
    <w:rsid w:val="0015712F"/>
    <w:rsid w:val="00157571"/>
    <w:rsid w:val="001576AB"/>
    <w:rsid w:val="00161E8B"/>
    <w:rsid w:val="00163FF3"/>
    <w:rsid w:val="001640B5"/>
    <w:rsid w:val="0016519C"/>
    <w:rsid w:val="00165709"/>
    <w:rsid w:val="00165808"/>
    <w:rsid w:val="001659C1"/>
    <w:rsid w:val="0016601C"/>
    <w:rsid w:val="00170BF6"/>
    <w:rsid w:val="00172A27"/>
    <w:rsid w:val="001745AE"/>
    <w:rsid w:val="00174A86"/>
    <w:rsid w:val="00174DBA"/>
    <w:rsid w:val="001754FB"/>
    <w:rsid w:val="00175B04"/>
    <w:rsid w:val="00176456"/>
    <w:rsid w:val="00181100"/>
    <w:rsid w:val="0018142A"/>
    <w:rsid w:val="001815FE"/>
    <w:rsid w:val="00184121"/>
    <w:rsid w:val="00184858"/>
    <w:rsid w:val="00184932"/>
    <w:rsid w:val="00184EB7"/>
    <w:rsid w:val="001851B0"/>
    <w:rsid w:val="001856D8"/>
    <w:rsid w:val="00186DC6"/>
    <w:rsid w:val="00186F13"/>
    <w:rsid w:val="00187D54"/>
    <w:rsid w:val="001900B1"/>
    <w:rsid w:val="0019065A"/>
    <w:rsid w:val="00191204"/>
    <w:rsid w:val="00191926"/>
    <w:rsid w:val="00191C37"/>
    <w:rsid w:val="0019228B"/>
    <w:rsid w:val="0019291A"/>
    <w:rsid w:val="00192FAD"/>
    <w:rsid w:val="001972B4"/>
    <w:rsid w:val="00197C4C"/>
    <w:rsid w:val="001A0258"/>
    <w:rsid w:val="001A1F17"/>
    <w:rsid w:val="001A2006"/>
    <w:rsid w:val="001A2750"/>
    <w:rsid w:val="001A2D97"/>
    <w:rsid w:val="001A33A9"/>
    <w:rsid w:val="001A5A9F"/>
    <w:rsid w:val="001A5D5E"/>
    <w:rsid w:val="001A633C"/>
    <w:rsid w:val="001A6AC2"/>
    <w:rsid w:val="001A7417"/>
    <w:rsid w:val="001A7562"/>
    <w:rsid w:val="001A77F3"/>
    <w:rsid w:val="001B371E"/>
    <w:rsid w:val="001B538B"/>
    <w:rsid w:val="001B7C14"/>
    <w:rsid w:val="001C0762"/>
    <w:rsid w:val="001C10DA"/>
    <w:rsid w:val="001C1AD3"/>
    <w:rsid w:val="001C1B05"/>
    <w:rsid w:val="001C247B"/>
    <w:rsid w:val="001C33AE"/>
    <w:rsid w:val="001C3F1D"/>
    <w:rsid w:val="001C4DD1"/>
    <w:rsid w:val="001C71E7"/>
    <w:rsid w:val="001D005F"/>
    <w:rsid w:val="001D0366"/>
    <w:rsid w:val="001D05E4"/>
    <w:rsid w:val="001D151F"/>
    <w:rsid w:val="001D16D4"/>
    <w:rsid w:val="001D3013"/>
    <w:rsid w:val="001D3251"/>
    <w:rsid w:val="001D3F28"/>
    <w:rsid w:val="001D4616"/>
    <w:rsid w:val="001D489B"/>
    <w:rsid w:val="001D5D21"/>
    <w:rsid w:val="001D600A"/>
    <w:rsid w:val="001D7AC7"/>
    <w:rsid w:val="001D7F74"/>
    <w:rsid w:val="001E0BDA"/>
    <w:rsid w:val="001E1378"/>
    <w:rsid w:val="001E1435"/>
    <w:rsid w:val="001E2573"/>
    <w:rsid w:val="001E2DF9"/>
    <w:rsid w:val="001E3963"/>
    <w:rsid w:val="001E3E09"/>
    <w:rsid w:val="001E4A64"/>
    <w:rsid w:val="001E4D3A"/>
    <w:rsid w:val="001E55B2"/>
    <w:rsid w:val="001E6332"/>
    <w:rsid w:val="001E64FD"/>
    <w:rsid w:val="001E7462"/>
    <w:rsid w:val="001E74A0"/>
    <w:rsid w:val="001E7B3F"/>
    <w:rsid w:val="001F03B0"/>
    <w:rsid w:val="001F069B"/>
    <w:rsid w:val="001F100A"/>
    <w:rsid w:val="001F13AE"/>
    <w:rsid w:val="001F157D"/>
    <w:rsid w:val="001F19A6"/>
    <w:rsid w:val="001F24D7"/>
    <w:rsid w:val="001F32C6"/>
    <w:rsid w:val="001F35B4"/>
    <w:rsid w:val="001F3B39"/>
    <w:rsid w:val="001F3C2E"/>
    <w:rsid w:val="001F445A"/>
    <w:rsid w:val="001F4F0D"/>
    <w:rsid w:val="001F51FD"/>
    <w:rsid w:val="001F6C5D"/>
    <w:rsid w:val="001F7B05"/>
    <w:rsid w:val="001F7FA4"/>
    <w:rsid w:val="0020162B"/>
    <w:rsid w:val="00201FD2"/>
    <w:rsid w:val="0020299C"/>
    <w:rsid w:val="00203405"/>
    <w:rsid w:val="002041C5"/>
    <w:rsid w:val="00204796"/>
    <w:rsid w:val="002047A5"/>
    <w:rsid w:val="002049BD"/>
    <w:rsid w:val="00204C6E"/>
    <w:rsid w:val="00204E6B"/>
    <w:rsid w:val="00205448"/>
    <w:rsid w:val="00205BDB"/>
    <w:rsid w:val="00207438"/>
    <w:rsid w:val="00210134"/>
    <w:rsid w:val="00210C05"/>
    <w:rsid w:val="00210DE3"/>
    <w:rsid w:val="0021157B"/>
    <w:rsid w:val="002134C3"/>
    <w:rsid w:val="00213C3E"/>
    <w:rsid w:val="002148FB"/>
    <w:rsid w:val="002154AB"/>
    <w:rsid w:val="00215A31"/>
    <w:rsid w:val="00215F2A"/>
    <w:rsid w:val="0021611A"/>
    <w:rsid w:val="0021671B"/>
    <w:rsid w:val="00216B28"/>
    <w:rsid w:val="002170F7"/>
    <w:rsid w:val="00221624"/>
    <w:rsid w:val="002216BC"/>
    <w:rsid w:val="002216DC"/>
    <w:rsid w:val="0022171C"/>
    <w:rsid w:val="00221D86"/>
    <w:rsid w:val="002225FE"/>
    <w:rsid w:val="00224872"/>
    <w:rsid w:val="00225180"/>
    <w:rsid w:val="00225895"/>
    <w:rsid w:val="00225924"/>
    <w:rsid w:val="00226302"/>
    <w:rsid w:val="0023048F"/>
    <w:rsid w:val="00231077"/>
    <w:rsid w:val="00232272"/>
    <w:rsid w:val="00232BAD"/>
    <w:rsid w:val="002336F0"/>
    <w:rsid w:val="00233910"/>
    <w:rsid w:val="00233927"/>
    <w:rsid w:val="00234008"/>
    <w:rsid w:val="00234037"/>
    <w:rsid w:val="00234CC9"/>
    <w:rsid w:val="002354ED"/>
    <w:rsid w:val="0023596F"/>
    <w:rsid w:val="002360B4"/>
    <w:rsid w:val="002372DD"/>
    <w:rsid w:val="0023737A"/>
    <w:rsid w:val="002375EE"/>
    <w:rsid w:val="00242EC5"/>
    <w:rsid w:val="002435FB"/>
    <w:rsid w:val="00243876"/>
    <w:rsid w:val="0024465A"/>
    <w:rsid w:val="0024539B"/>
    <w:rsid w:val="00245A37"/>
    <w:rsid w:val="002460D6"/>
    <w:rsid w:val="00246718"/>
    <w:rsid w:val="0024674D"/>
    <w:rsid w:val="00246DBF"/>
    <w:rsid w:val="00247682"/>
    <w:rsid w:val="00250461"/>
    <w:rsid w:val="002505A8"/>
    <w:rsid w:val="00250A7E"/>
    <w:rsid w:val="00250EBC"/>
    <w:rsid w:val="002510A2"/>
    <w:rsid w:val="00251907"/>
    <w:rsid w:val="0025191E"/>
    <w:rsid w:val="00252A20"/>
    <w:rsid w:val="002534C5"/>
    <w:rsid w:val="002540E5"/>
    <w:rsid w:val="002544F4"/>
    <w:rsid w:val="00254E57"/>
    <w:rsid w:val="00256881"/>
    <w:rsid w:val="0025702E"/>
    <w:rsid w:val="00257692"/>
    <w:rsid w:val="002576FC"/>
    <w:rsid w:val="0025787C"/>
    <w:rsid w:val="00257A8A"/>
    <w:rsid w:val="00257CF2"/>
    <w:rsid w:val="002600B9"/>
    <w:rsid w:val="00260B63"/>
    <w:rsid w:val="00261D01"/>
    <w:rsid w:val="00261FF9"/>
    <w:rsid w:val="00262305"/>
    <w:rsid w:val="002637B3"/>
    <w:rsid w:val="00263ED6"/>
    <w:rsid w:val="00264FEF"/>
    <w:rsid w:val="0026543B"/>
    <w:rsid w:val="0026566A"/>
    <w:rsid w:val="00265AFB"/>
    <w:rsid w:val="002676B8"/>
    <w:rsid w:val="00271198"/>
    <w:rsid w:val="002714A0"/>
    <w:rsid w:val="00271F63"/>
    <w:rsid w:val="00271F7B"/>
    <w:rsid w:val="00272B07"/>
    <w:rsid w:val="00273818"/>
    <w:rsid w:val="00273E91"/>
    <w:rsid w:val="00275914"/>
    <w:rsid w:val="00275D12"/>
    <w:rsid w:val="00276B75"/>
    <w:rsid w:val="002773FA"/>
    <w:rsid w:val="00280E43"/>
    <w:rsid w:val="00282926"/>
    <w:rsid w:val="002834D7"/>
    <w:rsid w:val="00283689"/>
    <w:rsid w:val="00283C93"/>
    <w:rsid w:val="0028558A"/>
    <w:rsid w:val="00285DE9"/>
    <w:rsid w:val="0028775E"/>
    <w:rsid w:val="00287AF5"/>
    <w:rsid w:val="0029016E"/>
    <w:rsid w:val="002928C3"/>
    <w:rsid w:val="00292A4B"/>
    <w:rsid w:val="002943F8"/>
    <w:rsid w:val="00295602"/>
    <w:rsid w:val="0029561A"/>
    <w:rsid w:val="0029676E"/>
    <w:rsid w:val="00296876"/>
    <w:rsid w:val="00297C5E"/>
    <w:rsid w:val="002A0745"/>
    <w:rsid w:val="002A0A59"/>
    <w:rsid w:val="002A135B"/>
    <w:rsid w:val="002A1B68"/>
    <w:rsid w:val="002A239B"/>
    <w:rsid w:val="002A2DA7"/>
    <w:rsid w:val="002A36BC"/>
    <w:rsid w:val="002A3961"/>
    <w:rsid w:val="002A3E1D"/>
    <w:rsid w:val="002A45DA"/>
    <w:rsid w:val="002A5ACA"/>
    <w:rsid w:val="002A7636"/>
    <w:rsid w:val="002A77EF"/>
    <w:rsid w:val="002A7A69"/>
    <w:rsid w:val="002B05A5"/>
    <w:rsid w:val="002B0CEE"/>
    <w:rsid w:val="002B1B29"/>
    <w:rsid w:val="002B1F15"/>
    <w:rsid w:val="002B2527"/>
    <w:rsid w:val="002B413C"/>
    <w:rsid w:val="002B4A7E"/>
    <w:rsid w:val="002B6224"/>
    <w:rsid w:val="002B659C"/>
    <w:rsid w:val="002B685E"/>
    <w:rsid w:val="002C0E49"/>
    <w:rsid w:val="002C130E"/>
    <w:rsid w:val="002C1AAD"/>
    <w:rsid w:val="002C1B56"/>
    <w:rsid w:val="002C224C"/>
    <w:rsid w:val="002C2AE8"/>
    <w:rsid w:val="002C36EC"/>
    <w:rsid w:val="002C542C"/>
    <w:rsid w:val="002C57D5"/>
    <w:rsid w:val="002C5905"/>
    <w:rsid w:val="002C7150"/>
    <w:rsid w:val="002C7CF1"/>
    <w:rsid w:val="002C7F27"/>
    <w:rsid w:val="002D0A71"/>
    <w:rsid w:val="002D0AB7"/>
    <w:rsid w:val="002D4BEC"/>
    <w:rsid w:val="002D4FF3"/>
    <w:rsid w:val="002D54F4"/>
    <w:rsid w:val="002D58AA"/>
    <w:rsid w:val="002D5D5B"/>
    <w:rsid w:val="002D649F"/>
    <w:rsid w:val="002D6A99"/>
    <w:rsid w:val="002D6AB5"/>
    <w:rsid w:val="002D70B5"/>
    <w:rsid w:val="002E012E"/>
    <w:rsid w:val="002E030B"/>
    <w:rsid w:val="002E0C8A"/>
    <w:rsid w:val="002E0D68"/>
    <w:rsid w:val="002E38EB"/>
    <w:rsid w:val="002E4243"/>
    <w:rsid w:val="002E47D5"/>
    <w:rsid w:val="002E502E"/>
    <w:rsid w:val="002E52EE"/>
    <w:rsid w:val="002E5520"/>
    <w:rsid w:val="002E5760"/>
    <w:rsid w:val="002E7152"/>
    <w:rsid w:val="002E7E15"/>
    <w:rsid w:val="002F0B9B"/>
    <w:rsid w:val="002F27E0"/>
    <w:rsid w:val="002F289A"/>
    <w:rsid w:val="002F34A5"/>
    <w:rsid w:val="002F3D55"/>
    <w:rsid w:val="002F46A4"/>
    <w:rsid w:val="002F5994"/>
    <w:rsid w:val="002F62FE"/>
    <w:rsid w:val="002F66F2"/>
    <w:rsid w:val="002F7411"/>
    <w:rsid w:val="002F745C"/>
    <w:rsid w:val="002F7973"/>
    <w:rsid w:val="003003C9"/>
    <w:rsid w:val="003013CD"/>
    <w:rsid w:val="003018A2"/>
    <w:rsid w:val="00301F69"/>
    <w:rsid w:val="00302527"/>
    <w:rsid w:val="0030305D"/>
    <w:rsid w:val="0030333F"/>
    <w:rsid w:val="0030424C"/>
    <w:rsid w:val="00304869"/>
    <w:rsid w:val="00304BC4"/>
    <w:rsid w:val="00306563"/>
    <w:rsid w:val="00306745"/>
    <w:rsid w:val="0030693D"/>
    <w:rsid w:val="003112E6"/>
    <w:rsid w:val="0031198D"/>
    <w:rsid w:val="003121F1"/>
    <w:rsid w:val="003140AD"/>
    <w:rsid w:val="003143F6"/>
    <w:rsid w:val="00315165"/>
    <w:rsid w:val="0031529B"/>
    <w:rsid w:val="003153B7"/>
    <w:rsid w:val="003207BC"/>
    <w:rsid w:val="00320BC6"/>
    <w:rsid w:val="00321B9F"/>
    <w:rsid w:val="00322365"/>
    <w:rsid w:val="00323ACB"/>
    <w:rsid w:val="00323F91"/>
    <w:rsid w:val="003255F9"/>
    <w:rsid w:val="00325DEE"/>
    <w:rsid w:val="0032618B"/>
    <w:rsid w:val="00326BE9"/>
    <w:rsid w:val="00326DBD"/>
    <w:rsid w:val="003271BE"/>
    <w:rsid w:val="003276D2"/>
    <w:rsid w:val="00330110"/>
    <w:rsid w:val="0033140C"/>
    <w:rsid w:val="003338B2"/>
    <w:rsid w:val="003351B2"/>
    <w:rsid w:val="003357A9"/>
    <w:rsid w:val="00336914"/>
    <w:rsid w:val="0034109E"/>
    <w:rsid w:val="00342958"/>
    <w:rsid w:val="00342BFC"/>
    <w:rsid w:val="00344590"/>
    <w:rsid w:val="00344BD5"/>
    <w:rsid w:val="00345A48"/>
    <w:rsid w:val="00345C25"/>
    <w:rsid w:val="00345FF1"/>
    <w:rsid w:val="0034687A"/>
    <w:rsid w:val="00347FBE"/>
    <w:rsid w:val="00350A48"/>
    <w:rsid w:val="00350AD2"/>
    <w:rsid w:val="003526D8"/>
    <w:rsid w:val="00352BAB"/>
    <w:rsid w:val="00353109"/>
    <w:rsid w:val="003542E3"/>
    <w:rsid w:val="00354635"/>
    <w:rsid w:val="003546C4"/>
    <w:rsid w:val="00354ED1"/>
    <w:rsid w:val="003555E7"/>
    <w:rsid w:val="003556FB"/>
    <w:rsid w:val="00355A98"/>
    <w:rsid w:val="003578B8"/>
    <w:rsid w:val="00357BED"/>
    <w:rsid w:val="00357E4B"/>
    <w:rsid w:val="00360E50"/>
    <w:rsid w:val="00361C8A"/>
    <w:rsid w:val="003627FA"/>
    <w:rsid w:val="00362CEC"/>
    <w:rsid w:val="00362FAE"/>
    <w:rsid w:val="003638E0"/>
    <w:rsid w:val="0036437B"/>
    <w:rsid w:val="00364863"/>
    <w:rsid w:val="00364C2C"/>
    <w:rsid w:val="00364D7E"/>
    <w:rsid w:val="003652B9"/>
    <w:rsid w:val="00365BCB"/>
    <w:rsid w:val="00366243"/>
    <w:rsid w:val="003662CB"/>
    <w:rsid w:val="003670EE"/>
    <w:rsid w:val="00371040"/>
    <w:rsid w:val="00371082"/>
    <w:rsid w:val="00371BD9"/>
    <w:rsid w:val="0037342A"/>
    <w:rsid w:val="0037390C"/>
    <w:rsid w:val="0037440C"/>
    <w:rsid w:val="0037532B"/>
    <w:rsid w:val="003753DA"/>
    <w:rsid w:val="00376935"/>
    <w:rsid w:val="00376CDA"/>
    <w:rsid w:val="00376D33"/>
    <w:rsid w:val="00376E33"/>
    <w:rsid w:val="00380883"/>
    <w:rsid w:val="003815D2"/>
    <w:rsid w:val="00383424"/>
    <w:rsid w:val="003843C1"/>
    <w:rsid w:val="00384785"/>
    <w:rsid w:val="00384F06"/>
    <w:rsid w:val="00385449"/>
    <w:rsid w:val="00387A31"/>
    <w:rsid w:val="003901C3"/>
    <w:rsid w:val="00390E40"/>
    <w:rsid w:val="003914A3"/>
    <w:rsid w:val="00391C44"/>
    <w:rsid w:val="003925B8"/>
    <w:rsid w:val="00392806"/>
    <w:rsid w:val="003928D2"/>
    <w:rsid w:val="003931ED"/>
    <w:rsid w:val="00393553"/>
    <w:rsid w:val="00395C81"/>
    <w:rsid w:val="0039633B"/>
    <w:rsid w:val="003966E6"/>
    <w:rsid w:val="00396C78"/>
    <w:rsid w:val="0039705C"/>
    <w:rsid w:val="00397558"/>
    <w:rsid w:val="003A0999"/>
    <w:rsid w:val="003A1629"/>
    <w:rsid w:val="003A1BE7"/>
    <w:rsid w:val="003A2B4B"/>
    <w:rsid w:val="003A3557"/>
    <w:rsid w:val="003A45B1"/>
    <w:rsid w:val="003A5B75"/>
    <w:rsid w:val="003A7779"/>
    <w:rsid w:val="003A7982"/>
    <w:rsid w:val="003A7D5F"/>
    <w:rsid w:val="003B0178"/>
    <w:rsid w:val="003B0E5C"/>
    <w:rsid w:val="003B1B79"/>
    <w:rsid w:val="003B1BCD"/>
    <w:rsid w:val="003B1CFC"/>
    <w:rsid w:val="003B2A02"/>
    <w:rsid w:val="003B2F23"/>
    <w:rsid w:val="003B3516"/>
    <w:rsid w:val="003B475D"/>
    <w:rsid w:val="003B4AF2"/>
    <w:rsid w:val="003B4B80"/>
    <w:rsid w:val="003B54BE"/>
    <w:rsid w:val="003B6658"/>
    <w:rsid w:val="003B69BE"/>
    <w:rsid w:val="003B6C88"/>
    <w:rsid w:val="003B6F12"/>
    <w:rsid w:val="003B7413"/>
    <w:rsid w:val="003C207A"/>
    <w:rsid w:val="003C209D"/>
    <w:rsid w:val="003C22AF"/>
    <w:rsid w:val="003C2CFA"/>
    <w:rsid w:val="003C349D"/>
    <w:rsid w:val="003C3785"/>
    <w:rsid w:val="003C4B67"/>
    <w:rsid w:val="003C767C"/>
    <w:rsid w:val="003D25C0"/>
    <w:rsid w:val="003D2718"/>
    <w:rsid w:val="003D2D37"/>
    <w:rsid w:val="003D3265"/>
    <w:rsid w:val="003D3E8E"/>
    <w:rsid w:val="003D4D7F"/>
    <w:rsid w:val="003D526A"/>
    <w:rsid w:val="003D64A6"/>
    <w:rsid w:val="003D67D9"/>
    <w:rsid w:val="003D6EFC"/>
    <w:rsid w:val="003E0761"/>
    <w:rsid w:val="003E222B"/>
    <w:rsid w:val="003E2D00"/>
    <w:rsid w:val="003E57B7"/>
    <w:rsid w:val="003E67A2"/>
    <w:rsid w:val="003E6A37"/>
    <w:rsid w:val="003E6E33"/>
    <w:rsid w:val="003E761F"/>
    <w:rsid w:val="003F03E2"/>
    <w:rsid w:val="003F0A16"/>
    <w:rsid w:val="003F0FDD"/>
    <w:rsid w:val="003F25CE"/>
    <w:rsid w:val="003F38E2"/>
    <w:rsid w:val="003F3F30"/>
    <w:rsid w:val="003F4156"/>
    <w:rsid w:val="003F474F"/>
    <w:rsid w:val="003F4B85"/>
    <w:rsid w:val="003F69DF"/>
    <w:rsid w:val="003F7704"/>
    <w:rsid w:val="00400244"/>
    <w:rsid w:val="004004A1"/>
    <w:rsid w:val="004009FC"/>
    <w:rsid w:val="0040142C"/>
    <w:rsid w:val="004022C7"/>
    <w:rsid w:val="00402683"/>
    <w:rsid w:val="0040291E"/>
    <w:rsid w:val="0040371E"/>
    <w:rsid w:val="0040415C"/>
    <w:rsid w:val="00405689"/>
    <w:rsid w:val="00406081"/>
    <w:rsid w:val="0040652A"/>
    <w:rsid w:val="00407625"/>
    <w:rsid w:val="00407B2E"/>
    <w:rsid w:val="00410201"/>
    <w:rsid w:val="00410FE5"/>
    <w:rsid w:val="00411707"/>
    <w:rsid w:val="00411D01"/>
    <w:rsid w:val="0041274B"/>
    <w:rsid w:val="00413C16"/>
    <w:rsid w:val="00414505"/>
    <w:rsid w:val="00414C6E"/>
    <w:rsid w:val="00416CD0"/>
    <w:rsid w:val="00416D8F"/>
    <w:rsid w:val="00417241"/>
    <w:rsid w:val="00417746"/>
    <w:rsid w:val="00417F12"/>
    <w:rsid w:val="00420039"/>
    <w:rsid w:val="004202C0"/>
    <w:rsid w:val="00420817"/>
    <w:rsid w:val="00421882"/>
    <w:rsid w:val="004233C9"/>
    <w:rsid w:val="0042581B"/>
    <w:rsid w:val="00426215"/>
    <w:rsid w:val="00426432"/>
    <w:rsid w:val="004272F4"/>
    <w:rsid w:val="00427950"/>
    <w:rsid w:val="004279F1"/>
    <w:rsid w:val="00427C8E"/>
    <w:rsid w:val="00427F08"/>
    <w:rsid w:val="004308D3"/>
    <w:rsid w:val="004316C7"/>
    <w:rsid w:val="00431705"/>
    <w:rsid w:val="004317D3"/>
    <w:rsid w:val="0043267B"/>
    <w:rsid w:val="00432888"/>
    <w:rsid w:val="00432EC2"/>
    <w:rsid w:val="00434F07"/>
    <w:rsid w:val="00435651"/>
    <w:rsid w:val="00435992"/>
    <w:rsid w:val="00436E95"/>
    <w:rsid w:val="004403AF"/>
    <w:rsid w:val="004409E0"/>
    <w:rsid w:val="00442003"/>
    <w:rsid w:val="00442A9B"/>
    <w:rsid w:val="0044490B"/>
    <w:rsid w:val="0044496D"/>
    <w:rsid w:val="00444FF2"/>
    <w:rsid w:val="0044545C"/>
    <w:rsid w:val="00445B2F"/>
    <w:rsid w:val="004502C6"/>
    <w:rsid w:val="00451BC0"/>
    <w:rsid w:val="004521BD"/>
    <w:rsid w:val="00452531"/>
    <w:rsid w:val="00452DE0"/>
    <w:rsid w:val="00453227"/>
    <w:rsid w:val="00453CAA"/>
    <w:rsid w:val="0045526C"/>
    <w:rsid w:val="00455D3D"/>
    <w:rsid w:val="00455F0A"/>
    <w:rsid w:val="0045691E"/>
    <w:rsid w:val="00456FCE"/>
    <w:rsid w:val="004578D2"/>
    <w:rsid w:val="00457BC6"/>
    <w:rsid w:val="004616B4"/>
    <w:rsid w:val="0046224D"/>
    <w:rsid w:val="0046242E"/>
    <w:rsid w:val="004643C8"/>
    <w:rsid w:val="004656C7"/>
    <w:rsid w:val="00466BEC"/>
    <w:rsid w:val="00466DC6"/>
    <w:rsid w:val="00467747"/>
    <w:rsid w:val="004734F8"/>
    <w:rsid w:val="004744F5"/>
    <w:rsid w:val="004748E0"/>
    <w:rsid w:val="00477394"/>
    <w:rsid w:val="0048029F"/>
    <w:rsid w:val="00481DC8"/>
    <w:rsid w:val="004827A5"/>
    <w:rsid w:val="004836B7"/>
    <w:rsid w:val="0048374F"/>
    <w:rsid w:val="00483EEE"/>
    <w:rsid w:val="0048469A"/>
    <w:rsid w:val="00484788"/>
    <w:rsid w:val="00484B59"/>
    <w:rsid w:val="00484CF4"/>
    <w:rsid w:val="0048580C"/>
    <w:rsid w:val="00486DFD"/>
    <w:rsid w:val="00487410"/>
    <w:rsid w:val="00490572"/>
    <w:rsid w:val="0049086D"/>
    <w:rsid w:val="00493C04"/>
    <w:rsid w:val="004944F5"/>
    <w:rsid w:val="00494B89"/>
    <w:rsid w:val="00494CC2"/>
    <w:rsid w:val="00495BD9"/>
    <w:rsid w:val="004961DA"/>
    <w:rsid w:val="00496A80"/>
    <w:rsid w:val="00496F19"/>
    <w:rsid w:val="0049712A"/>
    <w:rsid w:val="00497563"/>
    <w:rsid w:val="004A0966"/>
    <w:rsid w:val="004A1E75"/>
    <w:rsid w:val="004A1EE4"/>
    <w:rsid w:val="004A234D"/>
    <w:rsid w:val="004A248B"/>
    <w:rsid w:val="004A2BE2"/>
    <w:rsid w:val="004A2EBC"/>
    <w:rsid w:val="004A6412"/>
    <w:rsid w:val="004A6A11"/>
    <w:rsid w:val="004A6B23"/>
    <w:rsid w:val="004A6B5E"/>
    <w:rsid w:val="004A7BD1"/>
    <w:rsid w:val="004A7C51"/>
    <w:rsid w:val="004B061E"/>
    <w:rsid w:val="004B24A0"/>
    <w:rsid w:val="004B2870"/>
    <w:rsid w:val="004B403F"/>
    <w:rsid w:val="004B42DF"/>
    <w:rsid w:val="004B4DAC"/>
    <w:rsid w:val="004B5A6F"/>
    <w:rsid w:val="004B6893"/>
    <w:rsid w:val="004B74AF"/>
    <w:rsid w:val="004B7668"/>
    <w:rsid w:val="004B7C0E"/>
    <w:rsid w:val="004C05D0"/>
    <w:rsid w:val="004C065B"/>
    <w:rsid w:val="004C17C8"/>
    <w:rsid w:val="004C19CE"/>
    <w:rsid w:val="004C1D8E"/>
    <w:rsid w:val="004C1E12"/>
    <w:rsid w:val="004C24DE"/>
    <w:rsid w:val="004C255E"/>
    <w:rsid w:val="004C29F2"/>
    <w:rsid w:val="004C3892"/>
    <w:rsid w:val="004C4CCF"/>
    <w:rsid w:val="004C5592"/>
    <w:rsid w:val="004C5D3B"/>
    <w:rsid w:val="004C6964"/>
    <w:rsid w:val="004C6A46"/>
    <w:rsid w:val="004C7500"/>
    <w:rsid w:val="004C7ED5"/>
    <w:rsid w:val="004D05EB"/>
    <w:rsid w:val="004D0998"/>
    <w:rsid w:val="004D0E5A"/>
    <w:rsid w:val="004D1E14"/>
    <w:rsid w:val="004D1F82"/>
    <w:rsid w:val="004D2203"/>
    <w:rsid w:val="004D304B"/>
    <w:rsid w:val="004D6164"/>
    <w:rsid w:val="004D62BA"/>
    <w:rsid w:val="004D6716"/>
    <w:rsid w:val="004D6F36"/>
    <w:rsid w:val="004D709A"/>
    <w:rsid w:val="004D79FF"/>
    <w:rsid w:val="004E04A5"/>
    <w:rsid w:val="004E1B3A"/>
    <w:rsid w:val="004E4210"/>
    <w:rsid w:val="004E4EE2"/>
    <w:rsid w:val="004E572E"/>
    <w:rsid w:val="004E5B98"/>
    <w:rsid w:val="004E60BE"/>
    <w:rsid w:val="004E642F"/>
    <w:rsid w:val="004E742D"/>
    <w:rsid w:val="004E7552"/>
    <w:rsid w:val="004E7BAD"/>
    <w:rsid w:val="004F004A"/>
    <w:rsid w:val="004F0144"/>
    <w:rsid w:val="004F21A5"/>
    <w:rsid w:val="004F28AE"/>
    <w:rsid w:val="004F2F33"/>
    <w:rsid w:val="004F35E8"/>
    <w:rsid w:val="004F3A6D"/>
    <w:rsid w:val="004F3D83"/>
    <w:rsid w:val="004F544B"/>
    <w:rsid w:val="004F5820"/>
    <w:rsid w:val="004F5CE9"/>
    <w:rsid w:val="00500C8E"/>
    <w:rsid w:val="005012D0"/>
    <w:rsid w:val="005014FF"/>
    <w:rsid w:val="00501599"/>
    <w:rsid w:val="00501943"/>
    <w:rsid w:val="00501E2A"/>
    <w:rsid w:val="0050223C"/>
    <w:rsid w:val="0050270A"/>
    <w:rsid w:val="005029B2"/>
    <w:rsid w:val="00502FD3"/>
    <w:rsid w:val="005030A9"/>
    <w:rsid w:val="005037DD"/>
    <w:rsid w:val="005057A6"/>
    <w:rsid w:val="00507EBE"/>
    <w:rsid w:val="0051021A"/>
    <w:rsid w:val="00510317"/>
    <w:rsid w:val="00510946"/>
    <w:rsid w:val="00510A1B"/>
    <w:rsid w:val="005114BB"/>
    <w:rsid w:val="0051401E"/>
    <w:rsid w:val="00514413"/>
    <w:rsid w:val="0051452E"/>
    <w:rsid w:val="0051525A"/>
    <w:rsid w:val="00515333"/>
    <w:rsid w:val="0051535A"/>
    <w:rsid w:val="0052010E"/>
    <w:rsid w:val="005203BF"/>
    <w:rsid w:val="00520F7E"/>
    <w:rsid w:val="0052110E"/>
    <w:rsid w:val="00521996"/>
    <w:rsid w:val="00521C36"/>
    <w:rsid w:val="005228CC"/>
    <w:rsid w:val="00522A69"/>
    <w:rsid w:val="00523147"/>
    <w:rsid w:val="0052323D"/>
    <w:rsid w:val="00523FA8"/>
    <w:rsid w:val="0052432C"/>
    <w:rsid w:val="00524A19"/>
    <w:rsid w:val="00526094"/>
    <w:rsid w:val="00526584"/>
    <w:rsid w:val="0052697F"/>
    <w:rsid w:val="00526FE1"/>
    <w:rsid w:val="0052716A"/>
    <w:rsid w:val="00527239"/>
    <w:rsid w:val="00527407"/>
    <w:rsid w:val="00527595"/>
    <w:rsid w:val="00527A52"/>
    <w:rsid w:val="00531B1F"/>
    <w:rsid w:val="00532AAB"/>
    <w:rsid w:val="00533C51"/>
    <w:rsid w:val="005348F1"/>
    <w:rsid w:val="00534AF9"/>
    <w:rsid w:val="005361D8"/>
    <w:rsid w:val="0053664D"/>
    <w:rsid w:val="00537759"/>
    <w:rsid w:val="00537E2F"/>
    <w:rsid w:val="00540F78"/>
    <w:rsid w:val="005413F3"/>
    <w:rsid w:val="00542416"/>
    <w:rsid w:val="00542477"/>
    <w:rsid w:val="00542A38"/>
    <w:rsid w:val="00542C9C"/>
    <w:rsid w:val="00542F83"/>
    <w:rsid w:val="00543463"/>
    <w:rsid w:val="005435BA"/>
    <w:rsid w:val="00544141"/>
    <w:rsid w:val="00544636"/>
    <w:rsid w:val="00544AB6"/>
    <w:rsid w:val="0054573F"/>
    <w:rsid w:val="00545F5D"/>
    <w:rsid w:val="00546615"/>
    <w:rsid w:val="005478AF"/>
    <w:rsid w:val="00547BB1"/>
    <w:rsid w:val="00550CDA"/>
    <w:rsid w:val="00550E67"/>
    <w:rsid w:val="00551EB1"/>
    <w:rsid w:val="00553433"/>
    <w:rsid w:val="00553D2B"/>
    <w:rsid w:val="00554523"/>
    <w:rsid w:val="00555253"/>
    <w:rsid w:val="005554F0"/>
    <w:rsid w:val="005567DB"/>
    <w:rsid w:val="005569DA"/>
    <w:rsid w:val="00560848"/>
    <w:rsid w:val="005631E4"/>
    <w:rsid w:val="0056398C"/>
    <w:rsid w:val="00565439"/>
    <w:rsid w:val="00565A58"/>
    <w:rsid w:val="00565BBF"/>
    <w:rsid w:val="0056672A"/>
    <w:rsid w:val="00566BAF"/>
    <w:rsid w:val="00566CA1"/>
    <w:rsid w:val="00570608"/>
    <w:rsid w:val="00570C47"/>
    <w:rsid w:val="005711DC"/>
    <w:rsid w:val="005716EB"/>
    <w:rsid w:val="00573317"/>
    <w:rsid w:val="00573CF8"/>
    <w:rsid w:val="0057427D"/>
    <w:rsid w:val="00574ED5"/>
    <w:rsid w:val="005762A5"/>
    <w:rsid w:val="005773AC"/>
    <w:rsid w:val="00581408"/>
    <w:rsid w:val="00581B98"/>
    <w:rsid w:val="0058212F"/>
    <w:rsid w:val="0058362D"/>
    <w:rsid w:val="005849C5"/>
    <w:rsid w:val="005901BC"/>
    <w:rsid w:val="005902BD"/>
    <w:rsid w:val="005906F2"/>
    <w:rsid w:val="00590985"/>
    <w:rsid w:val="00590FC6"/>
    <w:rsid w:val="00591548"/>
    <w:rsid w:val="0059182B"/>
    <w:rsid w:val="005926EF"/>
    <w:rsid w:val="00596CFA"/>
    <w:rsid w:val="005A06D5"/>
    <w:rsid w:val="005A1454"/>
    <w:rsid w:val="005A19E7"/>
    <w:rsid w:val="005A2D02"/>
    <w:rsid w:val="005A2D91"/>
    <w:rsid w:val="005A2EE7"/>
    <w:rsid w:val="005A3609"/>
    <w:rsid w:val="005A3671"/>
    <w:rsid w:val="005A37EB"/>
    <w:rsid w:val="005A393D"/>
    <w:rsid w:val="005A424D"/>
    <w:rsid w:val="005A5274"/>
    <w:rsid w:val="005B0797"/>
    <w:rsid w:val="005B1418"/>
    <w:rsid w:val="005B1EC5"/>
    <w:rsid w:val="005B37C7"/>
    <w:rsid w:val="005B4D0B"/>
    <w:rsid w:val="005B6605"/>
    <w:rsid w:val="005B675C"/>
    <w:rsid w:val="005B6910"/>
    <w:rsid w:val="005B6FFA"/>
    <w:rsid w:val="005C0332"/>
    <w:rsid w:val="005C0669"/>
    <w:rsid w:val="005C1945"/>
    <w:rsid w:val="005C6B4D"/>
    <w:rsid w:val="005C7C67"/>
    <w:rsid w:val="005D0338"/>
    <w:rsid w:val="005D126A"/>
    <w:rsid w:val="005D133A"/>
    <w:rsid w:val="005D1C44"/>
    <w:rsid w:val="005D2065"/>
    <w:rsid w:val="005D254B"/>
    <w:rsid w:val="005D3F8B"/>
    <w:rsid w:val="005D4289"/>
    <w:rsid w:val="005D4437"/>
    <w:rsid w:val="005D4697"/>
    <w:rsid w:val="005D4817"/>
    <w:rsid w:val="005D4DE4"/>
    <w:rsid w:val="005D4EA0"/>
    <w:rsid w:val="005D52FF"/>
    <w:rsid w:val="005D62E3"/>
    <w:rsid w:val="005D6CC3"/>
    <w:rsid w:val="005D6E77"/>
    <w:rsid w:val="005D78C4"/>
    <w:rsid w:val="005D7E4B"/>
    <w:rsid w:val="005E01C7"/>
    <w:rsid w:val="005E2545"/>
    <w:rsid w:val="005E2581"/>
    <w:rsid w:val="005E2752"/>
    <w:rsid w:val="005E59B1"/>
    <w:rsid w:val="005E5CDC"/>
    <w:rsid w:val="005E5E14"/>
    <w:rsid w:val="005E6242"/>
    <w:rsid w:val="005E6597"/>
    <w:rsid w:val="005E6B3A"/>
    <w:rsid w:val="005E7935"/>
    <w:rsid w:val="005F046D"/>
    <w:rsid w:val="005F07B6"/>
    <w:rsid w:val="005F091E"/>
    <w:rsid w:val="005F249C"/>
    <w:rsid w:val="005F31D5"/>
    <w:rsid w:val="005F3381"/>
    <w:rsid w:val="005F363B"/>
    <w:rsid w:val="005F3AF5"/>
    <w:rsid w:val="005F45A8"/>
    <w:rsid w:val="005F47F0"/>
    <w:rsid w:val="00600BD1"/>
    <w:rsid w:val="00601EB8"/>
    <w:rsid w:val="00603268"/>
    <w:rsid w:val="0060375E"/>
    <w:rsid w:val="006039A4"/>
    <w:rsid w:val="0060623B"/>
    <w:rsid w:val="00606315"/>
    <w:rsid w:val="00606A69"/>
    <w:rsid w:val="00606C0E"/>
    <w:rsid w:val="00606F6F"/>
    <w:rsid w:val="0060720F"/>
    <w:rsid w:val="00607774"/>
    <w:rsid w:val="006102DA"/>
    <w:rsid w:val="006112B8"/>
    <w:rsid w:val="00612A28"/>
    <w:rsid w:val="00613244"/>
    <w:rsid w:val="00613558"/>
    <w:rsid w:val="006143CD"/>
    <w:rsid w:val="00614F5F"/>
    <w:rsid w:val="00615A09"/>
    <w:rsid w:val="006167FB"/>
    <w:rsid w:val="00616874"/>
    <w:rsid w:val="0061713D"/>
    <w:rsid w:val="00617205"/>
    <w:rsid w:val="00617A70"/>
    <w:rsid w:val="00617E68"/>
    <w:rsid w:val="0062117C"/>
    <w:rsid w:val="00621658"/>
    <w:rsid w:val="006222CB"/>
    <w:rsid w:val="0062348C"/>
    <w:rsid w:val="00623947"/>
    <w:rsid w:val="00624CFC"/>
    <w:rsid w:val="00624EC1"/>
    <w:rsid w:val="0062572D"/>
    <w:rsid w:val="00626264"/>
    <w:rsid w:val="00627599"/>
    <w:rsid w:val="00627763"/>
    <w:rsid w:val="00627798"/>
    <w:rsid w:val="006278C5"/>
    <w:rsid w:val="00633302"/>
    <w:rsid w:val="0063346D"/>
    <w:rsid w:val="0063388B"/>
    <w:rsid w:val="00633956"/>
    <w:rsid w:val="00633C4C"/>
    <w:rsid w:val="0063426D"/>
    <w:rsid w:val="00634B88"/>
    <w:rsid w:val="0063505A"/>
    <w:rsid w:val="0063653B"/>
    <w:rsid w:val="0063715A"/>
    <w:rsid w:val="00637B9E"/>
    <w:rsid w:val="0064098E"/>
    <w:rsid w:val="0064150C"/>
    <w:rsid w:val="006433C2"/>
    <w:rsid w:val="00643A1B"/>
    <w:rsid w:val="00644A81"/>
    <w:rsid w:val="00644C29"/>
    <w:rsid w:val="006452B0"/>
    <w:rsid w:val="00645936"/>
    <w:rsid w:val="006469BA"/>
    <w:rsid w:val="00647510"/>
    <w:rsid w:val="0064772E"/>
    <w:rsid w:val="006518BD"/>
    <w:rsid w:val="00652619"/>
    <w:rsid w:val="00652B0B"/>
    <w:rsid w:val="006530A9"/>
    <w:rsid w:val="006539E0"/>
    <w:rsid w:val="00653B33"/>
    <w:rsid w:val="00654ED3"/>
    <w:rsid w:val="0065519C"/>
    <w:rsid w:val="006558EE"/>
    <w:rsid w:val="006558F8"/>
    <w:rsid w:val="00656C3F"/>
    <w:rsid w:val="0065762F"/>
    <w:rsid w:val="0066081E"/>
    <w:rsid w:val="00660ACF"/>
    <w:rsid w:val="00661A01"/>
    <w:rsid w:val="00662566"/>
    <w:rsid w:val="006637CD"/>
    <w:rsid w:val="00663820"/>
    <w:rsid w:val="00663A50"/>
    <w:rsid w:val="0066457F"/>
    <w:rsid w:val="006654BA"/>
    <w:rsid w:val="00665BF4"/>
    <w:rsid w:val="006660A7"/>
    <w:rsid w:val="006661CA"/>
    <w:rsid w:val="006668E6"/>
    <w:rsid w:val="00666AE7"/>
    <w:rsid w:val="00671C85"/>
    <w:rsid w:val="00673A87"/>
    <w:rsid w:val="00673C76"/>
    <w:rsid w:val="00675378"/>
    <w:rsid w:val="00676718"/>
    <w:rsid w:val="006768B4"/>
    <w:rsid w:val="00676D77"/>
    <w:rsid w:val="00680137"/>
    <w:rsid w:val="006806E3"/>
    <w:rsid w:val="00680968"/>
    <w:rsid w:val="00680EC9"/>
    <w:rsid w:val="00681456"/>
    <w:rsid w:val="00682C23"/>
    <w:rsid w:val="00684BD7"/>
    <w:rsid w:val="00686309"/>
    <w:rsid w:val="0068775B"/>
    <w:rsid w:val="00690185"/>
    <w:rsid w:val="00690A9E"/>
    <w:rsid w:val="00691DB2"/>
    <w:rsid w:val="006933B6"/>
    <w:rsid w:val="006936C3"/>
    <w:rsid w:val="0069397E"/>
    <w:rsid w:val="00693B1A"/>
    <w:rsid w:val="00693E75"/>
    <w:rsid w:val="0069482E"/>
    <w:rsid w:val="00696751"/>
    <w:rsid w:val="00697BAD"/>
    <w:rsid w:val="006A01B4"/>
    <w:rsid w:val="006A0B80"/>
    <w:rsid w:val="006A18AC"/>
    <w:rsid w:val="006A1934"/>
    <w:rsid w:val="006A1FEE"/>
    <w:rsid w:val="006A2B0C"/>
    <w:rsid w:val="006A309C"/>
    <w:rsid w:val="006A3107"/>
    <w:rsid w:val="006A4973"/>
    <w:rsid w:val="006A4AA5"/>
    <w:rsid w:val="006A5697"/>
    <w:rsid w:val="006A5DE4"/>
    <w:rsid w:val="006A6BBA"/>
    <w:rsid w:val="006A7653"/>
    <w:rsid w:val="006B173C"/>
    <w:rsid w:val="006B1DCF"/>
    <w:rsid w:val="006B1E66"/>
    <w:rsid w:val="006B3D6B"/>
    <w:rsid w:val="006B40C1"/>
    <w:rsid w:val="006B40E4"/>
    <w:rsid w:val="006B41CD"/>
    <w:rsid w:val="006B45C1"/>
    <w:rsid w:val="006B4AF2"/>
    <w:rsid w:val="006B56B3"/>
    <w:rsid w:val="006B5710"/>
    <w:rsid w:val="006B5786"/>
    <w:rsid w:val="006B6975"/>
    <w:rsid w:val="006B77B5"/>
    <w:rsid w:val="006B7A8E"/>
    <w:rsid w:val="006C07D4"/>
    <w:rsid w:val="006C1A43"/>
    <w:rsid w:val="006C31E2"/>
    <w:rsid w:val="006C588F"/>
    <w:rsid w:val="006C6882"/>
    <w:rsid w:val="006C7FAC"/>
    <w:rsid w:val="006D1739"/>
    <w:rsid w:val="006D20C2"/>
    <w:rsid w:val="006D387C"/>
    <w:rsid w:val="006D4211"/>
    <w:rsid w:val="006D4A7F"/>
    <w:rsid w:val="006D564A"/>
    <w:rsid w:val="006D6DE9"/>
    <w:rsid w:val="006D7659"/>
    <w:rsid w:val="006E014E"/>
    <w:rsid w:val="006E28A1"/>
    <w:rsid w:val="006E2B55"/>
    <w:rsid w:val="006E2EB8"/>
    <w:rsid w:val="006E3973"/>
    <w:rsid w:val="006E4856"/>
    <w:rsid w:val="006E5708"/>
    <w:rsid w:val="006E61B9"/>
    <w:rsid w:val="006E62C2"/>
    <w:rsid w:val="006E63CD"/>
    <w:rsid w:val="006F23D5"/>
    <w:rsid w:val="006F28D1"/>
    <w:rsid w:val="006F4778"/>
    <w:rsid w:val="006F4BF1"/>
    <w:rsid w:val="006F5AE8"/>
    <w:rsid w:val="006F61D4"/>
    <w:rsid w:val="006F6A4A"/>
    <w:rsid w:val="006F7268"/>
    <w:rsid w:val="006F7327"/>
    <w:rsid w:val="006F744B"/>
    <w:rsid w:val="00700180"/>
    <w:rsid w:val="00700240"/>
    <w:rsid w:val="00700965"/>
    <w:rsid w:val="007029CE"/>
    <w:rsid w:val="00703943"/>
    <w:rsid w:val="00703D3F"/>
    <w:rsid w:val="00705032"/>
    <w:rsid w:val="0070578E"/>
    <w:rsid w:val="00705AE9"/>
    <w:rsid w:val="00705F12"/>
    <w:rsid w:val="00706FB2"/>
    <w:rsid w:val="00707B2C"/>
    <w:rsid w:val="0071103B"/>
    <w:rsid w:val="0071181D"/>
    <w:rsid w:val="00713D5C"/>
    <w:rsid w:val="0071400C"/>
    <w:rsid w:val="007148DA"/>
    <w:rsid w:val="007148F2"/>
    <w:rsid w:val="007154AE"/>
    <w:rsid w:val="007156A6"/>
    <w:rsid w:val="00716485"/>
    <w:rsid w:val="0071706D"/>
    <w:rsid w:val="00717A0F"/>
    <w:rsid w:val="00717A96"/>
    <w:rsid w:val="00720CDB"/>
    <w:rsid w:val="00721782"/>
    <w:rsid w:val="00721BD5"/>
    <w:rsid w:val="00723A9F"/>
    <w:rsid w:val="00723D3E"/>
    <w:rsid w:val="00723D81"/>
    <w:rsid w:val="007246C2"/>
    <w:rsid w:val="00724A8F"/>
    <w:rsid w:val="0072600F"/>
    <w:rsid w:val="00730467"/>
    <w:rsid w:val="00730685"/>
    <w:rsid w:val="007322A8"/>
    <w:rsid w:val="00732DA5"/>
    <w:rsid w:val="0073403D"/>
    <w:rsid w:val="007342DA"/>
    <w:rsid w:val="00734E7B"/>
    <w:rsid w:val="0073540D"/>
    <w:rsid w:val="00736742"/>
    <w:rsid w:val="007368F9"/>
    <w:rsid w:val="00737304"/>
    <w:rsid w:val="007376D4"/>
    <w:rsid w:val="0074030F"/>
    <w:rsid w:val="00740C44"/>
    <w:rsid w:val="00740D00"/>
    <w:rsid w:val="00740EEF"/>
    <w:rsid w:val="0074118E"/>
    <w:rsid w:val="00742635"/>
    <w:rsid w:val="0074285F"/>
    <w:rsid w:val="00742D2F"/>
    <w:rsid w:val="00744829"/>
    <w:rsid w:val="00744CB4"/>
    <w:rsid w:val="00744E85"/>
    <w:rsid w:val="00745513"/>
    <w:rsid w:val="0075004A"/>
    <w:rsid w:val="00753A01"/>
    <w:rsid w:val="00753D09"/>
    <w:rsid w:val="00754E66"/>
    <w:rsid w:val="0075626A"/>
    <w:rsid w:val="007567B2"/>
    <w:rsid w:val="00757642"/>
    <w:rsid w:val="007610D9"/>
    <w:rsid w:val="00762518"/>
    <w:rsid w:val="00764491"/>
    <w:rsid w:val="007662DD"/>
    <w:rsid w:val="0076662D"/>
    <w:rsid w:val="00766DB5"/>
    <w:rsid w:val="00770FFC"/>
    <w:rsid w:val="007716D7"/>
    <w:rsid w:val="00772E4B"/>
    <w:rsid w:val="00772E65"/>
    <w:rsid w:val="00773ECE"/>
    <w:rsid w:val="00774071"/>
    <w:rsid w:val="00774413"/>
    <w:rsid w:val="00774445"/>
    <w:rsid w:val="007744A8"/>
    <w:rsid w:val="007746AE"/>
    <w:rsid w:val="00774F4A"/>
    <w:rsid w:val="00775044"/>
    <w:rsid w:val="007750F0"/>
    <w:rsid w:val="0077528F"/>
    <w:rsid w:val="00775456"/>
    <w:rsid w:val="00775938"/>
    <w:rsid w:val="00775C95"/>
    <w:rsid w:val="0077605C"/>
    <w:rsid w:val="007761AA"/>
    <w:rsid w:val="00776CFD"/>
    <w:rsid w:val="00776F3B"/>
    <w:rsid w:val="00777B61"/>
    <w:rsid w:val="00780442"/>
    <w:rsid w:val="00780BE4"/>
    <w:rsid w:val="00781992"/>
    <w:rsid w:val="00781BAC"/>
    <w:rsid w:val="0078247E"/>
    <w:rsid w:val="007828E7"/>
    <w:rsid w:val="00783973"/>
    <w:rsid w:val="00783C15"/>
    <w:rsid w:val="00783ECF"/>
    <w:rsid w:val="00784E6C"/>
    <w:rsid w:val="00791118"/>
    <w:rsid w:val="007912B5"/>
    <w:rsid w:val="00791D28"/>
    <w:rsid w:val="00793B8E"/>
    <w:rsid w:val="00793F26"/>
    <w:rsid w:val="00794956"/>
    <w:rsid w:val="00794E32"/>
    <w:rsid w:val="00795033"/>
    <w:rsid w:val="00795847"/>
    <w:rsid w:val="00796833"/>
    <w:rsid w:val="00796D23"/>
    <w:rsid w:val="00797AD3"/>
    <w:rsid w:val="007A08D4"/>
    <w:rsid w:val="007A0955"/>
    <w:rsid w:val="007A4EB4"/>
    <w:rsid w:val="007A7F43"/>
    <w:rsid w:val="007B0DAA"/>
    <w:rsid w:val="007B0F3A"/>
    <w:rsid w:val="007B16F0"/>
    <w:rsid w:val="007B1A05"/>
    <w:rsid w:val="007B1B6E"/>
    <w:rsid w:val="007B23EF"/>
    <w:rsid w:val="007B41AE"/>
    <w:rsid w:val="007B4450"/>
    <w:rsid w:val="007B4CE9"/>
    <w:rsid w:val="007B5A71"/>
    <w:rsid w:val="007B62B4"/>
    <w:rsid w:val="007B68C1"/>
    <w:rsid w:val="007B6C2C"/>
    <w:rsid w:val="007B6F77"/>
    <w:rsid w:val="007B72B9"/>
    <w:rsid w:val="007B77B6"/>
    <w:rsid w:val="007B7EB0"/>
    <w:rsid w:val="007C06C2"/>
    <w:rsid w:val="007C10EF"/>
    <w:rsid w:val="007C14F2"/>
    <w:rsid w:val="007C3726"/>
    <w:rsid w:val="007C3C37"/>
    <w:rsid w:val="007C5564"/>
    <w:rsid w:val="007C5E04"/>
    <w:rsid w:val="007C6804"/>
    <w:rsid w:val="007C6F08"/>
    <w:rsid w:val="007C7262"/>
    <w:rsid w:val="007C74E6"/>
    <w:rsid w:val="007C7B4E"/>
    <w:rsid w:val="007D0B96"/>
    <w:rsid w:val="007D1542"/>
    <w:rsid w:val="007D1ECE"/>
    <w:rsid w:val="007D21E9"/>
    <w:rsid w:val="007D25DA"/>
    <w:rsid w:val="007D2F93"/>
    <w:rsid w:val="007D41D9"/>
    <w:rsid w:val="007D427B"/>
    <w:rsid w:val="007D6CC3"/>
    <w:rsid w:val="007D6F01"/>
    <w:rsid w:val="007E14F1"/>
    <w:rsid w:val="007E173B"/>
    <w:rsid w:val="007E1DCC"/>
    <w:rsid w:val="007E2489"/>
    <w:rsid w:val="007E31BB"/>
    <w:rsid w:val="007E3207"/>
    <w:rsid w:val="007E4461"/>
    <w:rsid w:val="007E4B6B"/>
    <w:rsid w:val="007E51A4"/>
    <w:rsid w:val="007E6930"/>
    <w:rsid w:val="007E6ECD"/>
    <w:rsid w:val="007E7504"/>
    <w:rsid w:val="007E7E69"/>
    <w:rsid w:val="007F29C1"/>
    <w:rsid w:val="007F309A"/>
    <w:rsid w:val="007F4486"/>
    <w:rsid w:val="007F5172"/>
    <w:rsid w:val="007F5472"/>
    <w:rsid w:val="007F62C3"/>
    <w:rsid w:val="007F6FB9"/>
    <w:rsid w:val="0080088D"/>
    <w:rsid w:val="00801EA1"/>
    <w:rsid w:val="008037AE"/>
    <w:rsid w:val="0080385D"/>
    <w:rsid w:val="00803A43"/>
    <w:rsid w:val="00804249"/>
    <w:rsid w:val="00804342"/>
    <w:rsid w:val="00804D5E"/>
    <w:rsid w:val="008057AF"/>
    <w:rsid w:val="008065C4"/>
    <w:rsid w:val="008078D3"/>
    <w:rsid w:val="0081091F"/>
    <w:rsid w:val="00811AEB"/>
    <w:rsid w:val="00811B8F"/>
    <w:rsid w:val="008130A7"/>
    <w:rsid w:val="008139E1"/>
    <w:rsid w:val="00814E16"/>
    <w:rsid w:val="00814F00"/>
    <w:rsid w:val="00816FC5"/>
    <w:rsid w:val="00817D95"/>
    <w:rsid w:val="00820310"/>
    <w:rsid w:val="008203DE"/>
    <w:rsid w:val="00820820"/>
    <w:rsid w:val="00821299"/>
    <w:rsid w:val="00821F21"/>
    <w:rsid w:val="008224C3"/>
    <w:rsid w:val="008226B1"/>
    <w:rsid w:val="0082341C"/>
    <w:rsid w:val="00823FB6"/>
    <w:rsid w:val="00824F23"/>
    <w:rsid w:val="0082767A"/>
    <w:rsid w:val="008315D3"/>
    <w:rsid w:val="0083184F"/>
    <w:rsid w:val="00832110"/>
    <w:rsid w:val="008350DE"/>
    <w:rsid w:val="008358B0"/>
    <w:rsid w:val="00835FB1"/>
    <w:rsid w:val="00836C41"/>
    <w:rsid w:val="00836E36"/>
    <w:rsid w:val="0083774A"/>
    <w:rsid w:val="0084052D"/>
    <w:rsid w:val="00841499"/>
    <w:rsid w:val="00841FE7"/>
    <w:rsid w:val="00842BFB"/>
    <w:rsid w:val="0084462C"/>
    <w:rsid w:val="008446B5"/>
    <w:rsid w:val="0084470B"/>
    <w:rsid w:val="00845450"/>
    <w:rsid w:val="008460C8"/>
    <w:rsid w:val="008468C6"/>
    <w:rsid w:val="00846D50"/>
    <w:rsid w:val="00847B68"/>
    <w:rsid w:val="00850759"/>
    <w:rsid w:val="00850C41"/>
    <w:rsid w:val="00851C07"/>
    <w:rsid w:val="00851DBE"/>
    <w:rsid w:val="008520C7"/>
    <w:rsid w:val="008523ED"/>
    <w:rsid w:val="00852870"/>
    <w:rsid w:val="008530C6"/>
    <w:rsid w:val="00853CDE"/>
    <w:rsid w:val="008546D3"/>
    <w:rsid w:val="00854D5E"/>
    <w:rsid w:val="00854ECC"/>
    <w:rsid w:val="00854F0F"/>
    <w:rsid w:val="00856F97"/>
    <w:rsid w:val="008601B6"/>
    <w:rsid w:val="008610FB"/>
    <w:rsid w:val="00862AF9"/>
    <w:rsid w:val="0086307A"/>
    <w:rsid w:val="0086417E"/>
    <w:rsid w:val="008653F6"/>
    <w:rsid w:val="00865D8A"/>
    <w:rsid w:val="008660AF"/>
    <w:rsid w:val="00867633"/>
    <w:rsid w:val="00867A20"/>
    <w:rsid w:val="00870166"/>
    <w:rsid w:val="00870CFB"/>
    <w:rsid w:val="00870D6E"/>
    <w:rsid w:val="008715BA"/>
    <w:rsid w:val="008717A0"/>
    <w:rsid w:val="00871B03"/>
    <w:rsid w:val="008727D4"/>
    <w:rsid w:val="008729E5"/>
    <w:rsid w:val="00875E5C"/>
    <w:rsid w:val="00876492"/>
    <w:rsid w:val="00882096"/>
    <w:rsid w:val="00882509"/>
    <w:rsid w:val="00883E1D"/>
    <w:rsid w:val="00884640"/>
    <w:rsid w:val="00886CF3"/>
    <w:rsid w:val="008870FF"/>
    <w:rsid w:val="008902C4"/>
    <w:rsid w:val="008913EC"/>
    <w:rsid w:val="00892110"/>
    <w:rsid w:val="0089236E"/>
    <w:rsid w:val="00892BBF"/>
    <w:rsid w:val="00894EF3"/>
    <w:rsid w:val="0089526C"/>
    <w:rsid w:val="0089560A"/>
    <w:rsid w:val="0089580E"/>
    <w:rsid w:val="00895D47"/>
    <w:rsid w:val="00895F5D"/>
    <w:rsid w:val="008961BE"/>
    <w:rsid w:val="008965C6"/>
    <w:rsid w:val="00896F5F"/>
    <w:rsid w:val="0089710E"/>
    <w:rsid w:val="00897228"/>
    <w:rsid w:val="008A071D"/>
    <w:rsid w:val="008A0751"/>
    <w:rsid w:val="008A08D7"/>
    <w:rsid w:val="008A09A5"/>
    <w:rsid w:val="008A2131"/>
    <w:rsid w:val="008A3032"/>
    <w:rsid w:val="008A3628"/>
    <w:rsid w:val="008A40BA"/>
    <w:rsid w:val="008A4F96"/>
    <w:rsid w:val="008A57CA"/>
    <w:rsid w:val="008A5BC2"/>
    <w:rsid w:val="008B0D07"/>
    <w:rsid w:val="008B1B9B"/>
    <w:rsid w:val="008B226D"/>
    <w:rsid w:val="008B3576"/>
    <w:rsid w:val="008B3BAF"/>
    <w:rsid w:val="008B3D5D"/>
    <w:rsid w:val="008B4689"/>
    <w:rsid w:val="008B46AA"/>
    <w:rsid w:val="008B4710"/>
    <w:rsid w:val="008B520E"/>
    <w:rsid w:val="008B527B"/>
    <w:rsid w:val="008B535C"/>
    <w:rsid w:val="008B5527"/>
    <w:rsid w:val="008C0402"/>
    <w:rsid w:val="008C04A0"/>
    <w:rsid w:val="008C0F8E"/>
    <w:rsid w:val="008C11E8"/>
    <w:rsid w:val="008C185E"/>
    <w:rsid w:val="008C21FD"/>
    <w:rsid w:val="008C26CC"/>
    <w:rsid w:val="008C2CE5"/>
    <w:rsid w:val="008C4BDE"/>
    <w:rsid w:val="008C5AB2"/>
    <w:rsid w:val="008C6D17"/>
    <w:rsid w:val="008C73D1"/>
    <w:rsid w:val="008D0D28"/>
    <w:rsid w:val="008D14D0"/>
    <w:rsid w:val="008D1C7B"/>
    <w:rsid w:val="008D2672"/>
    <w:rsid w:val="008D2F52"/>
    <w:rsid w:val="008D365E"/>
    <w:rsid w:val="008D39CF"/>
    <w:rsid w:val="008D3EEA"/>
    <w:rsid w:val="008D538D"/>
    <w:rsid w:val="008D5622"/>
    <w:rsid w:val="008D61A7"/>
    <w:rsid w:val="008D73D1"/>
    <w:rsid w:val="008E0070"/>
    <w:rsid w:val="008E0133"/>
    <w:rsid w:val="008E02E7"/>
    <w:rsid w:val="008E14A1"/>
    <w:rsid w:val="008E1B39"/>
    <w:rsid w:val="008E1EBF"/>
    <w:rsid w:val="008E2376"/>
    <w:rsid w:val="008E2899"/>
    <w:rsid w:val="008E422E"/>
    <w:rsid w:val="008E48D6"/>
    <w:rsid w:val="008E5AFB"/>
    <w:rsid w:val="008E75B4"/>
    <w:rsid w:val="008F00D1"/>
    <w:rsid w:val="008F0C3A"/>
    <w:rsid w:val="008F0EB7"/>
    <w:rsid w:val="008F136E"/>
    <w:rsid w:val="008F1AC6"/>
    <w:rsid w:val="008F3444"/>
    <w:rsid w:val="008F4870"/>
    <w:rsid w:val="008F4AA1"/>
    <w:rsid w:val="008F6B67"/>
    <w:rsid w:val="0090135E"/>
    <w:rsid w:val="00901427"/>
    <w:rsid w:val="00901BED"/>
    <w:rsid w:val="00901DA8"/>
    <w:rsid w:val="00901EF6"/>
    <w:rsid w:val="0090209D"/>
    <w:rsid w:val="0090232F"/>
    <w:rsid w:val="0090430F"/>
    <w:rsid w:val="0090493B"/>
    <w:rsid w:val="00904942"/>
    <w:rsid w:val="00904EBE"/>
    <w:rsid w:val="0090617B"/>
    <w:rsid w:val="009062BE"/>
    <w:rsid w:val="0090664E"/>
    <w:rsid w:val="00906979"/>
    <w:rsid w:val="00906C65"/>
    <w:rsid w:val="00906DB3"/>
    <w:rsid w:val="009072C4"/>
    <w:rsid w:val="00907EA7"/>
    <w:rsid w:val="0091010C"/>
    <w:rsid w:val="00911274"/>
    <w:rsid w:val="00911FDA"/>
    <w:rsid w:val="00912D04"/>
    <w:rsid w:val="0091321C"/>
    <w:rsid w:val="00913951"/>
    <w:rsid w:val="00914038"/>
    <w:rsid w:val="009141BC"/>
    <w:rsid w:val="009141EB"/>
    <w:rsid w:val="00914C66"/>
    <w:rsid w:val="00917439"/>
    <w:rsid w:val="00917DE9"/>
    <w:rsid w:val="009208B5"/>
    <w:rsid w:val="00920DDC"/>
    <w:rsid w:val="0092148A"/>
    <w:rsid w:val="00921CFF"/>
    <w:rsid w:val="00921E55"/>
    <w:rsid w:val="00921F21"/>
    <w:rsid w:val="00922F46"/>
    <w:rsid w:val="009236EA"/>
    <w:rsid w:val="00926666"/>
    <w:rsid w:val="0092703E"/>
    <w:rsid w:val="00927305"/>
    <w:rsid w:val="0092782C"/>
    <w:rsid w:val="0092799B"/>
    <w:rsid w:val="00927F6B"/>
    <w:rsid w:val="00927F72"/>
    <w:rsid w:val="009304DA"/>
    <w:rsid w:val="00931204"/>
    <w:rsid w:val="009317DF"/>
    <w:rsid w:val="0093186F"/>
    <w:rsid w:val="00931EE5"/>
    <w:rsid w:val="00932E12"/>
    <w:rsid w:val="00933B01"/>
    <w:rsid w:val="00934B67"/>
    <w:rsid w:val="0093645A"/>
    <w:rsid w:val="00936AF5"/>
    <w:rsid w:val="00937BDA"/>
    <w:rsid w:val="00937E8D"/>
    <w:rsid w:val="009415A3"/>
    <w:rsid w:val="00941EF9"/>
    <w:rsid w:val="00942388"/>
    <w:rsid w:val="00942460"/>
    <w:rsid w:val="00944092"/>
    <w:rsid w:val="009455C0"/>
    <w:rsid w:val="00945EA6"/>
    <w:rsid w:val="00946394"/>
    <w:rsid w:val="009464BB"/>
    <w:rsid w:val="00946BD8"/>
    <w:rsid w:val="00947B89"/>
    <w:rsid w:val="00947C8C"/>
    <w:rsid w:val="00947D78"/>
    <w:rsid w:val="0095019B"/>
    <w:rsid w:val="00950337"/>
    <w:rsid w:val="00950D85"/>
    <w:rsid w:val="009511E2"/>
    <w:rsid w:val="00951EDC"/>
    <w:rsid w:val="0095250A"/>
    <w:rsid w:val="00955FF3"/>
    <w:rsid w:val="00956BB2"/>
    <w:rsid w:val="00957C8D"/>
    <w:rsid w:val="009615A1"/>
    <w:rsid w:val="009618D7"/>
    <w:rsid w:val="00963E8D"/>
    <w:rsid w:val="0096446C"/>
    <w:rsid w:val="009648B4"/>
    <w:rsid w:val="00964C36"/>
    <w:rsid w:val="00965A71"/>
    <w:rsid w:val="00965BC6"/>
    <w:rsid w:val="00965D06"/>
    <w:rsid w:val="00966EC9"/>
    <w:rsid w:val="00967F51"/>
    <w:rsid w:val="00970034"/>
    <w:rsid w:val="009706C4"/>
    <w:rsid w:val="00971161"/>
    <w:rsid w:val="009722C4"/>
    <w:rsid w:val="009723B2"/>
    <w:rsid w:val="00973C9F"/>
    <w:rsid w:val="00975381"/>
    <w:rsid w:val="0097647E"/>
    <w:rsid w:val="009817CC"/>
    <w:rsid w:val="00982953"/>
    <w:rsid w:val="00982C22"/>
    <w:rsid w:val="009838B2"/>
    <w:rsid w:val="00984ABD"/>
    <w:rsid w:val="0098530F"/>
    <w:rsid w:val="00985BE1"/>
    <w:rsid w:val="00985DEA"/>
    <w:rsid w:val="0099003C"/>
    <w:rsid w:val="00990DA5"/>
    <w:rsid w:val="00991080"/>
    <w:rsid w:val="0099150A"/>
    <w:rsid w:val="0099250E"/>
    <w:rsid w:val="00992D5A"/>
    <w:rsid w:val="009947F9"/>
    <w:rsid w:val="00994D0D"/>
    <w:rsid w:val="00994D53"/>
    <w:rsid w:val="00995384"/>
    <w:rsid w:val="00997213"/>
    <w:rsid w:val="009A08DF"/>
    <w:rsid w:val="009A345B"/>
    <w:rsid w:val="009A39DD"/>
    <w:rsid w:val="009A3A1B"/>
    <w:rsid w:val="009A507E"/>
    <w:rsid w:val="009A5140"/>
    <w:rsid w:val="009A5163"/>
    <w:rsid w:val="009A541E"/>
    <w:rsid w:val="009A78DC"/>
    <w:rsid w:val="009A7DAE"/>
    <w:rsid w:val="009B1440"/>
    <w:rsid w:val="009B258E"/>
    <w:rsid w:val="009B2818"/>
    <w:rsid w:val="009B4EDB"/>
    <w:rsid w:val="009B68DD"/>
    <w:rsid w:val="009B6F6B"/>
    <w:rsid w:val="009B7E1A"/>
    <w:rsid w:val="009B7F8A"/>
    <w:rsid w:val="009C1F3B"/>
    <w:rsid w:val="009C214C"/>
    <w:rsid w:val="009C4249"/>
    <w:rsid w:val="009C4EAC"/>
    <w:rsid w:val="009C57BF"/>
    <w:rsid w:val="009C602F"/>
    <w:rsid w:val="009C65CF"/>
    <w:rsid w:val="009C6CC0"/>
    <w:rsid w:val="009D0C5B"/>
    <w:rsid w:val="009D2626"/>
    <w:rsid w:val="009D3738"/>
    <w:rsid w:val="009D3C71"/>
    <w:rsid w:val="009D4523"/>
    <w:rsid w:val="009D521E"/>
    <w:rsid w:val="009D5407"/>
    <w:rsid w:val="009D7CE1"/>
    <w:rsid w:val="009E119E"/>
    <w:rsid w:val="009E3168"/>
    <w:rsid w:val="009E326B"/>
    <w:rsid w:val="009E4C09"/>
    <w:rsid w:val="009E4F45"/>
    <w:rsid w:val="009E5E27"/>
    <w:rsid w:val="009E606A"/>
    <w:rsid w:val="009E78C9"/>
    <w:rsid w:val="009E7BD3"/>
    <w:rsid w:val="009F0027"/>
    <w:rsid w:val="009F0848"/>
    <w:rsid w:val="009F1B50"/>
    <w:rsid w:val="009F30EA"/>
    <w:rsid w:val="009F59F5"/>
    <w:rsid w:val="009F7896"/>
    <w:rsid w:val="009F7B40"/>
    <w:rsid w:val="00A0002C"/>
    <w:rsid w:val="00A00940"/>
    <w:rsid w:val="00A00A78"/>
    <w:rsid w:val="00A01532"/>
    <w:rsid w:val="00A01DF8"/>
    <w:rsid w:val="00A0276C"/>
    <w:rsid w:val="00A02B18"/>
    <w:rsid w:val="00A02B8E"/>
    <w:rsid w:val="00A03233"/>
    <w:rsid w:val="00A03308"/>
    <w:rsid w:val="00A033BE"/>
    <w:rsid w:val="00A04380"/>
    <w:rsid w:val="00A05220"/>
    <w:rsid w:val="00A05522"/>
    <w:rsid w:val="00A05607"/>
    <w:rsid w:val="00A05F2A"/>
    <w:rsid w:val="00A06B47"/>
    <w:rsid w:val="00A07A72"/>
    <w:rsid w:val="00A07EB4"/>
    <w:rsid w:val="00A10026"/>
    <w:rsid w:val="00A10C0A"/>
    <w:rsid w:val="00A10C4D"/>
    <w:rsid w:val="00A126F5"/>
    <w:rsid w:val="00A12AD2"/>
    <w:rsid w:val="00A12C79"/>
    <w:rsid w:val="00A1331A"/>
    <w:rsid w:val="00A13396"/>
    <w:rsid w:val="00A1360F"/>
    <w:rsid w:val="00A13939"/>
    <w:rsid w:val="00A13D37"/>
    <w:rsid w:val="00A13F48"/>
    <w:rsid w:val="00A14A87"/>
    <w:rsid w:val="00A14B82"/>
    <w:rsid w:val="00A151A9"/>
    <w:rsid w:val="00A16364"/>
    <w:rsid w:val="00A16BB7"/>
    <w:rsid w:val="00A16BBF"/>
    <w:rsid w:val="00A16EF7"/>
    <w:rsid w:val="00A17B6B"/>
    <w:rsid w:val="00A17ED4"/>
    <w:rsid w:val="00A20280"/>
    <w:rsid w:val="00A20BC0"/>
    <w:rsid w:val="00A20ED3"/>
    <w:rsid w:val="00A2146C"/>
    <w:rsid w:val="00A22215"/>
    <w:rsid w:val="00A2241A"/>
    <w:rsid w:val="00A22F16"/>
    <w:rsid w:val="00A23833"/>
    <w:rsid w:val="00A2404B"/>
    <w:rsid w:val="00A273DC"/>
    <w:rsid w:val="00A31F41"/>
    <w:rsid w:val="00A32DAA"/>
    <w:rsid w:val="00A32E04"/>
    <w:rsid w:val="00A32E23"/>
    <w:rsid w:val="00A347B2"/>
    <w:rsid w:val="00A35CD4"/>
    <w:rsid w:val="00A36623"/>
    <w:rsid w:val="00A4000E"/>
    <w:rsid w:val="00A401D4"/>
    <w:rsid w:val="00A4340A"/>
    <w:rsid w:val="00A44EB0"/>
    <w:rsid w:val="00A458DF"/>
    <w:rsid w:val="00A45F70"/>
    <w:rsid w:val="00A46323"/>
    <w:rsid w:val="00A471CA"/>
    <w:rsid w:val="00A47D69"/>
    <w:rsid w:val="00A500F0"/>
    <w:rsid w:val="00A50981"/>
    <w:rsid w:val="00A51B03"/>
    <w:rsid w:val="00A52A5C"/>
    <w:rsid w:val="00A52A8D"/>
    <w:rsid w:val="00A52F2E"/>
    <w:rsid w:val="00A53322"/>
    <w:rsid w:val="00A539BB"/>
    <w:rsid w:val="00A53AAA"/>
    <w:rsid w:val="00A53F31"/>
    <w:rsid w:val="00A54217"/>
    <w:rsid w:val="00A57122"/>
    <w:rsid w:val="00A573EB"/>
    <w:rsid w:val="00A57B16"/>
    <w:rsid w:val="00A61B87"/>
    <w:rsid w:val="00A620CF"/>
    <w:rsid w:val="00A62925"/>
    <w:rsid w:val="00A62B9E"/>
    <w:rsid w:val="00A6328F"/>
    <w:rsid w:val="00A63BC0"/>
    <w:rsid w:val="00A6445F"/>
    <w:rsid w:val="00A65094"/>
    <w:rsid w:val="00A6676B"/>
    <w:rsid w:val="00A667EC"/>
    <w:rsid w:val="00A66DDD"/>
    <w:rsid w:val="00A74B94"/>
    <w:rsid w:val="00A74D8F"/>
    <w:rsid w:val="00A74F32"/>
    <w:rsid w:val="00A75960"/>
    <w:rsid w:val="00A7797C"/>
    <w:rsid w:val="00A8072D"/>
    <w:rsid w:val="00A8103D"/>
    <w:rsid w:val="00A82247"/>
    <w:rsid w:val="00A83456"/>
    <w:rsid w:val="00A83BC4"/>
    <w:rsid w:val="00A844A8"/>
    <w:rsid w:val="00A8721A"/>
    <w:rsid w:val="00A875E9"/>
    <w:rsid w:val="00A911AC"/>
    <w:rsid w:val="00A91F09"/>
    <w:rsid w:val="00A92703"/>
    <w:rsid w:val="00A93307"/>
    <w:rsid w:val="00A934F3"/>
    <w:rsid w:val="00A94C84"/>
    <w:rsid w:val="00A9588C"/>
    <w:rsid w:val="00A979FD"/>
    <w:rsid w:val="00A97E3B"/>
    <w:rsid w:val="00A97FDB"/>
    <w:rsid w:val="00AA011B"/>
    <w:rsid w:val="00AA0988"/>
    <w:rsid w:val="00AA0C4F"/>
    <w:rsid w:val="00AA2A04"/>
    <w:rsid w:val="00AA437C"/>
    <w:rsid w:val="00AA46AB"/>
    <w:rsid w:val="00AA5ADD"/>
    <w:rsid w:val="00AA6F32"/>
    <w:rsid w:val="00AA751D"/>
    <w:rsid w:val="00AA7F58"/>
    <w:rsid w:val="00AB0911"/>
    <w:rsid w:val="00AB0EC6"/>
    <w:rsid w:val="00AB1867"/>
    <w:rsid w:val="00AB259F"/>
    <w:rsid w:val="00AB32DD"/>
    <w:rsid w:val="00AB331C"/>
    <w:rsid w:val="00AB51DC"/>
    <w:rsid w:val="00AB5265"/>
    <w:rsid w:val="00AC19C5"/>
    <w:rsid w:val="00AC1EE5"/>
    <w:rsid w:val="00AC268A"/>
    <w:rsid w:val="00AC26A5"/>
    <w:rsid w:val="00AC4611"/>
    <w:rsid w:val="00AC4E28"/>
    <w:rsid w:val="00AC5AFB"/>
    <w:rsid w:val="00AC6A42"/>
    <w:rsid w:val="00AC778C"/>
    <w:rsid w:val="00AC7E94"/>
    <w:rsid w:val="00AD05CF"/>
    <w:rsid w:val="00AD061C"/>
    <w:rsid w:val="00AD081E"/>
    <w:rsid w:val="00AD08D6"/>
    <w:rsid w:val="00AD0C2E"/>
    <w:rsid w:val="00AD140A"/>
    <w:rsid w:val="00AD1BE7"/>
    <w:rsid w:val="00AD269F"/>
    <w:rsid w:val="00AD2E60"/>
    <w:rsid w:val="00AD30FA"/>
    <w:rsid w:val="00AD4CD2"/>
    <w:rsid w:val="00AD4E43"/>
    <w:rsid w:val="00AD5902"/>
    <w:rsid w:val="00AD7977"/>
    <w:rsid w:val="00AE053E"/>
    <w:rsid w:val="00AE0C6F"/>
    <w:rsid w:val="00AE0F09"/>
    <w:rsid w:val="00AE12EF"/>
    <w:rsid w:val="00AE28E8"/>
    <w:rsid w:val="00AE3032"/>
    <w:rsid w:val="00AE3630"/>
    <w:rsid w:val="00AE5ED8"/>
    <w:rsid w:val="00AE6AB2"/>
    <w:rsid w:val="00AF02EB"/>
    <w:rsid w:val="00AF088A"/>
    <w:rsid w:val="00AF0CA8"/>
    <w:rsid w:val="00AF163D"/>
    <w:rsid w:val="00AF2413"/>
    <w:rsid w:val="00AF264F"/>
    <w:rsid w:val="00AF2C80"/>
    <w:rsid w:val="00AF2F0F"/>
    <w:rsid w:val="00AF2F6F"/>
    <w:rsid w:val="00AF3A0B"/>
    <w:rsid w:val="00AF3AD0"/>
    <w:rsid w:val="00AF4089"/>
    <w:rsid w:val="00AF47C7"/>
    <w:rsid w:val="00AF48EE"/>
    <w:rsid w:val="00AF52B3"/>
    <w:rsid w:val="00AF5E55"/>
    <w:rsid w:val="00AF6879"/>
    <w:rsid w:val="00AF6894"/>
    <w:rsid w:val="00AF7C5F"/>
    <w:rsid w:val="00B00611"/>
    <w:rsid w:val="00B0121E"/>
    <w:rsid w:val="00B021BE"/>
    <w:rsid w:val="00B02426"/>
    <w:rsid w:val="00B02DB3"/>
    <w:rsid w:val="00B03353"/>
    <w:rsid w:val="00B0404E"/>
    <w:rsid w:val="00B0417A"/>
    <w:rsid w:val="00B046EF"/>
    <w:rsid w:val="00B04F71"/>
    <w:rsid w:val="00B05013"/>
    <w:rsid w:val="00B07A69"/>
    <w:rsid w:val="00B10815"/>
    <w:rsid w:val="00B10A41"/>
    <w:rsid w:val="00B10C0D"/>
    <w:rsid w:val="00B12062"/>
    <w:rsid w:val="00B142A5"/>
    <w:rsid w:val="00B1466D"/>
    <w:rsid w:val="00B14E39"/>
    <w:rsid w:val="00B150FB"/>
    <w:rsid w:val="00B1530E"/>
    <w:rsid w:val="00B155AD"/>
    <w:rsid w:val="00B15837"/>
    <w:rsid w:val="00B23812"/>
    <w:rsid w:val="00B2459D"/>
    <w:rsid w:val="00B248F5"/>
    <w:rsid w:val="00B24A98"/>
    <w:rsid w:val="00B2517B"/>
    <w:rsid w:val="00B25365"/>
    <w:rsid w:val="00B25F4C"/>
    <w:rsid w:val="00B26514"/>
    <w:rsid w:val="00B27412"/>
    <w:rsid w:val="00B27695"/>
    <w:rsid w:val="00B27C0E"/>
    <w:rsid w:val="00B30DF7"/>
    <w:rsid w:val="00B31065"/>
    <w:rsid w:val="00B3153F"/>
    <w:rsid w:val="00B36CB8"/>
    <w:rsid w:val="00B37428"/>
    <w:rsid w:val="00B43585"/>
    <w:rsid w:val="00B43932"/>
    <w:rsid w:val="00B46A0E"/>
    <w:rsid w:val="00B5109C"/>
    <w:rsid w:val="00B52197"/>
    <w:rsid w:val="00B523FB"/>
    <w:rsid w:val="00B5282A"/>
    <w:rsid w:val="00B52E9D"/>
    <w:rsid w:val="00B5388B"/>
    <w:rsid w:val="00B53978"/>
    <w:rsid w:val="00B53F8A"/>
    <w:rsid w:val="00B54FE1"/>
    <w:rsid w:val="00B60FCD"/>
    <w:rsid w:val="00B625B0"/>
    <w:rsid w:val="00B62760"/>
    <w:rsid w:val="00B62A8F"/>
    <w:rsid w:val="00B62DD9"/>
    <w:rsid w:val="00B63DBB"/>
    <w:rsid w:val="00B63DEB"/>
    <w:rsid w:val="00B6424E"/>
    <w:rsid w:val="00B64627"/>
    <w:rsid w:val="00B64A59"/>
    <w:rsid w:val="00B6618F"/>
    <w:rsid w:val="00B66D80"/>
    <w:rsid w:val="00B66ECC"/>
    <w:rsid w:val="00B67013"/>
    <w:rsid w:val="00B671FF"/>
    <w:rsid w:val="00B67B7B"/>
    <w:rsid w:val="00B7044F"/>
    <w:rsid w:val="00B70521"/>
    <w:rsid w:val="00B70BDE"/>
    <w:rsid w:val="00B717A4"/>
    <w:rsid w:val="00B71EBE"/>
    <w:rsid w:val="00B72CAB"/>
    <w:rsid w:val="00B73098"/>
    <w:rsid w:val="00B73321"/>
    <w:rsid w:val="00B74B57"/>
    <w:rsid w:val="00B75E94"/>
    <w:rsid w:val="00B75ED9"/>
    <w:rsid w:val="00B768BF"/>
    <w:rsid w:val="00B80413"/>
    <w:rsid w:val="00B80CEF"/>
    <w:rsid w:val="00B812AD"/>
    <w:rsid w:val="00B81A97"/>
    <w:rsid w:val="00B820A4"/>
    <w:rsid w:val="00B82C21"/>
    <w:rsid w:val="00B833F4"/>
    <w:rsid w:val="00B834D3"/>
    <w:rsid w:val="00B849A8"/>
    <w:rsid w:val="00B85108"/>
    <w:rsid w:val="00B85A79"/>
    <w:rsid w:val="00B8625A"/>
    <w:rsid w:val="00B874BA"/>
    <w:rsid w:val="00B87D89"/>
    <w:rsid w:val="00B87E67"/>
    <w:rsid w:val="00B901F8"/>
    <w:rsid w:val="00B902D0"/>
    <w:rsid w:val="00B902E9"/>
    <w:rsid w:val="00B90398"/>
    <w:rsid w:val="00B94249"/>
    <w:rsid w:val="00B94A5D"/>
    <w:rsid w:val="00B94EB5"/>
    <w:rsid w:val="00B94FA4"/>
    <w:rsid w:val="00B95B06"/>
    <w:rsid w:val="00B97157"/>
    <w:rsid w:val="00B971B5"/>
    <w:rsid w:val="00B97226"/>
    <w:rsid w:val="00B97861"/>
    <w:rsid w:val="00BA0111"/>
    <w:rsid w:val="00BA037E"/>
    <w:rsid w:val="00BA0A72"/>
    <w:rsid w:val="00BA1AEC"/>
    <w:rsid w:val="00BA2033"/>
    <w:rsid w:val="00BA282B"/>
    <w:rsid w:val="00BA350A"/>
    <w:rsid w:val="00BA3B05"/>
    <w:rsid w:val="00BA4780"/>
    <w:rsid w:val="00BA49C5"/>
    <w:rsid w:val="00BA4C73"/>
    <w:rsid w:val="00BA4D5F"/>
    <w:rsid w:val="00BA5503"/>
    <w:rsid w:val="00BA5B8E"/>
    <w:rsid w:val="00BA5D34"/>
    <w:rsid w:val="00BB0E59"/>
    <w:rsid w:val="00BB123A"/>
    <w:rsid w:val="00BB1473"/>
    <w:rsid w:val="00BB18D2"/>
    <w:rsid w:val="00BB29C8"/>
    <w:rsid w:val="00BB4D60"/>
    <w:rsid w:val="00BB5CD3"/>
    <w:rsid w:val="00BB7D90"/>
    <w:rsid w:val="00BC0753"/>
    <w:rsid w:val="00BC0841"/>
    <w:rsid w:val="00BC09AA"/>
    <w:rsid w:val="00BC29BF"/>
    <w:rsid w:val="00BC2CA9"/>
    <w:rsid w:val="00BC2D1B"/>
    <w:rsid w:val="00BC2D59"/>
    <w:rsid w:val="00BC2E03"/>
    <w:rsid w:val="00BC36FA"/>
    <w:rsid w:val="00BC4416"/>
    <w:rsid w:val="00BC495C"/>
    <w:rsid w:val="00BC4F9D"/>
    <w:rsid w:val="00BC5726"/>
    <w:rsid w:val="00BC62D2"/>
    <w:rsid w:val="00BC715E"/>
    <w:rsid w:val="00BD084E"/>
    <w:rsid w:val="00BD0A32"/>
    <w:rsid w:val="00BD1A81"/>
    <w:rsid w:val="00BD27E7"/>
    <w:rsid w:val="00BD2B33"/>
    <w:rsid w:val="00BD2B3B"/>
    <w:rsid w:val="00BD2E7D"/>
    <w:rsid w:val="00BD567D"/>
    <w:rsid w:val="00BD761B"/>
    <w:rsid w:val="00BE1654"/>
    <w:rsid w:val="00BE3519"/>
    <w:rsid w:val="00BE3957"/>
    <w:rsid w:val="00BE477E"/>
    <w:rsid w:val="00BE4B62"/>
    <w:rsid w:val="00BE5B81"/>
    <w:rsid w:val="00BF02E1"/>
    <w:rsid w:val="00BF0494"/>
    <w:rsid w:val="00BF0E16"/>
    <w:rsid w:val="00BF12E1"/>
    <w:rsid w:val="00BF1FCF"/>
    <w:rsid w:val="00BF278F"/>
    <w:rsid w:val="00BF31E0"/>
    <w:rsid w:val="00BF3DD5"/>
    <w:rsid w:val="00BF4025"/>
    <w:rsid w:val="00BF4576"/>
    <w:rsid w:val="00BF4DAF"/>
    <w:rsid w:val="00BF4E2C"/>
    <w:rsid w:val="00BF4EEE"/>
    <w:rsid w:val="00BF5176"/>
    <w:rsid w:val="00BF686C"/>
    <w:rsid w:val="00BF6CB3"/>
    <w:rsid w:val="00BF75DA"/>
    <w:rsid w:val="00C00681"/>
    <w:rsid w:val="00C02EF3"/>
    <w:rsid w:val="00C035BA"/>
    <w:rsid w:val="00C04954"/>
    <w:rsid w:val="00C04AFD"/>
    <w:rsid w:val="00C058B2"/>
    <w:rsid w:val="00C05ED5"/>
    <w:rsid w:val="00C06322"/>
    <w:rsid w:val="00C1021A"/>
    <w:rsid w:val="00C11E53"/>
    <w:rsid w:val="00C13937"/>
    <w:rsid w:val="00C13980"/>
    <w:rsid w:val="00C13D84"/>
    <w:rsid w:val="00C1494F"/>
    <w:rsid w:val="00C14E2A"/>
    <w:rsid w:val="00C14F50"/>
    <w:rsid w:val="00C14F93"/>
    <w:rsid w:val="00C14F94"/>
    <w:rsid w:val="00C15262"/>
    <w:rsid w:val="00C15275"/>
    <w:rsid w:val="00C156A8"/>
    <w:rsid w:val="00C16A91"/>
    <w:rsid w:val="00C16E7D"/>
    <w:rsid w:val="00C174F4"/>
    <w:rsid w:val="00C20108"/>
    <w:rsid w:val="00C21CC6"/>
    <w:rsid w:val="00C21D85"/>
    <w:rsid w:val="00C21F49"/>
    <w:rsid w:val="00C2225C"/>
    <w:rsid w:val="00C227DC"/>
    <w:rsid w:val="00C22A44"/>
    <w:rsid w:val="00C23484"/>
    <w:rsid w:val="00C23E81"/>
    <w:rsid w:val="00C24D3C"/>
    <w:rsid w:val="00C25005"/>
    <w:rsid w:val="00C25198"/>
    <w:rsid w:val="00C251A2"/>
    <w:rsid w:val="00C25D9A"/>
    <w:rsid w:val="00C262D2"/>
    <w:rsid w:val="00C265AA"/>
    <w:rsid w:val="00C265D1"/>
    <w:rsid w:val="00C269DD"/>
    <w:rsid w:val="00C27242"/>
    <w:rsid w:val="00C2784A"/>
    <w:rsid w:val="00C27C7A"/>
    <w:rsid w:val="00C31EEC"/>
    <w:rsid w:val="00C33244"/>
    <w:rsid w:val="00C339D2"/>
    <w:rsid w:val="00C33A5C"/>
    <w:rsid w:val="00C33D14"/>
    <w:rsid w:val="00C33DFE"/>
    <w:rsid w:val="00C34078"/>
    <w:rsid w:val="00C34E66"/>
    <w:rsid w:val="00C3765B"/>
    <w:rsid w:val="00C41966"/>
    <w:rsid w:val="00C42E67"/>
    <w:rsid w:val="00C433AA"/>
    <w:rsid w:val="00C457F9"/>
    <w:rsid w:val="00C47EF0"/>
    <w:rsid w:val="00C50EFE"/>
    <w:rsid w:val="00C51060"/>
    <w:rsid w:val="00C510AF"/>
    <w:rsid w:val="00C51915"/>
    <w:rsid w:val="00C51A59"/>
    <w:rsid w:val="00C52ECF"/>
    <w:rsid w:val="00C55347"/>
    <w:rsid w:val="00C566BE"/>
    <w:rsid w:val="00C57607"/>
    <w:rsid w:val="00C57E56"/>
    <w:rsid w:val="00C60A69"/>
    <w:rsid w:val="00C616DD"/>
    <w:rsid w:val="00C61A6D"/>
    <w:rsid w:val="00C61D92"/>
    <w:rsid w:val="00C62051"/>
    <w:rsid w:val="00C6379E"/>
    <w:rsid w:val="00C643A7"/>
    <w:rsid w:val="00C66949"/>
    <w:rsid w:val="00C67A77"/>
    <w:rsid w:val="00C67A85"/>
    <w:rsid w:val="00C70F47"/>
    <w:rsid w:val="00C7253E"/>
    <w:rsid w:val="00C72FD4"/>
    <w:rsid w:val="00C73F6A"/>
    <w:rsid w:val="00C74343"/>
    <w:rsid w:val="00C74451"/>
    <w:rsid w:val="00C74571"/>
    <w:rsid w:val="00C74690"/>
    <w:rsid w:val="00C74C33"/>
    <w:rsid w:val="00C7519A"/>
    <w:rsid w:val="00C75450"/>
    <w:rsid w:val="00C754A7"/>
    <w:rsid w:val="00C7605B"/>
    <w:rsid w:val="00C76433"/>
    <w:rsid w:val="00C769E8"/>
    <w:rsid w:val="00C76E65"/>
    <w:rsid w:val="00C807B3"/>
    <w:rsid w:val="00C81036"/>
    <w:rsid w:val="00C81236"/>
    <w:rsid w:val="00C82A7A"/>
    <w:rsid w:val="00C83A34"/>
    <w:rsid w:val="00C8424B"/>
    <w:rsid w:val="00C84663"/>
    <w:rsid w:val="00C85555"/>
    <w:rsid w:val="00C85559"/>
    <w:rsid w:val="00C8572B"/>
    <w:rsid w:val="00C85E30"/>
    <w:rsid w:val="00C86D7A"/>
    <w:rsid w:val="00C8732D"/>
    <w:rsid w:val="00C87FB1"/>
    <w:rsid w:val="00C90042"/>
    <w:rsid w:val="00C90347"/>
    <w:rsid w:val="00C906AE"/>
    <w:rsid w:val="00C90A7B"/>
    <w:rsid w:val="00C90C27"/>
    <w:rsid w:val="00C90CCB"/>
    <w:rsid w:val="00C90D3B"/>
    <w:rsid w:val="00C91D87"/>
    <w:rsid w:val="00C91F5A"/>
    <w:rsid w:val="00C92438"/>
    <w:rsid w:val="00C92864"/>
    <w:rsid w:val="00C92EDE"/>
    <w:rsid w:val="00C93BBB"/>
    <w:rsid w:val="00C944DF"/>
    <w:rsid w:val="00C94CAC"/>
    <w:rsid w:val="00C95FAA"/>
    <w:rsid w:val="00C96441"/>
    <w:rsid w:val="00C96648"/>
    <w:rsid w:val="00CA1171"/>
    <w:rsid w:val="00CA2024"/>
    <w:rsid w:val="00CA3513"/>
    <w:rsid w:val="00CA3548"/>
    <w:rsid w:val="00CA4D99"/>
    <w:rsid w:val="00CA5F78"/>
    <w:rsid w:val="00CB01D5"/>
    <w:rsid w:val="00CB0659"/>
    <w:rsid w:val="00CB0E12"/>
    <w:rsid w:val="00CB133D"/>
    <w:rsid w:val="00CB1DEF"/>
    <w:rsid w:val="00CB2391"/>
    <w:rsid w:val="00CB24AE"/>
    <w:rsid w:val="00CB47F2"/>
    <w:rsid w:val="00CB4FFF"/>
    <w:rsid w:val="00CB65BD"/>
    <w:rsid w:val="00CB6A50"/>
    <w:rsid w:val="00CB6E78"/>
    <w:rsid w:val="00CC0097"/>
    <w:rsid w:val="00CC07E1"/>
    <w:rsid w:val="00CC0A14"/>
    <w:rsid w:val="00CC0B5B"/>
    <w:rsid w:val="00CC1404"/>
    <w:rsid w:val="00CC2D3F"/>
    <w:rsid w:val="00CC35B3"/>
    <w:rsid w:val="00CC3A9B"/>
    <w:rsid w:val="00CC60E4"/>
    <w:rsid w:val="00CC7604"/>
    <w:rsid w:val="00CC7EBC"/>
    <w:rsid w:val="00CD0422"/>
    <w:rsid w:val="00CD0538"/>
    <w:rsid w:val="00CD1EC9"/>
    <w:rsid w:val="00CD35BF"/>
    <w:rsid w:val="00CD488D"/>
    <w:rsid w:val="00CD4FC1"/>
    <w:rsid w:val="00CD613A"/>
    <w:rsid w:val="00CD7399"/>
    <w:rsid w:val="00CD775F"/>
    <w:rsid w:val="00CD7D4A"/>
    <w:rsid w:val="00CE00F3"/>
    <w:rsid w:val="00CE026F"/>
    <w:rsid w:val="00CE14F9"/>
    <w:rsid w:val="00CE172A"/>
    <w:rsid w:val="00CE34A3"/>
    <w:rsid w:val="00CE3565"/>
    <w:rsid w:val="00CE542F"/>
    <w:rsid w:val="00CE58A9"/>
    <w:rsid w:val="00CE6469"/>
    <w:rsid w:val="00CE66E5"/>
    <w:rsid w:val="00CE68E2"/>
    <w:rsid w:val="00CE6D3E"/>
    <w:rsid w:val="00CE709E"/>
    <w:rsid w:val="00CF05CA"/>
    <w:rsid w:val="00CF13E7"/>
    <w:rsid w:val="00CF179B"/>
    <w:rsid w:val="00CF19CF"/>
    <w:rsid w:val="00CF48D6"/>
    <w:rsid w:val="00CF51E4"/>
    <w:rsid w:val="00CF605E"/>
    <w:rsid w:val="00CF6B67"/>
    <w:rsid w:val="00CF7582"/>
    <w:rsid w:val="00CF7B36"/>
    <w:rsid w:val="00CF7BCE"/>
    <w:rsid w:val="00D00B16"/>
    <w:rsid w:val="00D00E49"/>
    <w:rsid w:val="00D017D4"/>
    <w:rsid w:val="00D01DF0"/>
    <w:rsid w:val="00D026DC"/>
    <w:rsid w:val="00D02749"/>
    <w:rsid w:val="00D02890"/>
    <w:rsid w:val="00D0375D"/>
    <w:rsid w:val="00D04955"/>
    <w:rsid w:val="00D05612"/>
    <w:rsid w:val="00D06546"/>
    <w:rsid w:val="00D0658F"/>
    <w:rsid w:val="00D066C1"/>
    <w:rsid w:val="00D10125"/>
    <w:rsid w:val="00D105FB"/>
    <w:rsid w:val="00D1135E"/>
    <w:rsid w:val="00D117EE"/>
    <w:rsid w:val="00D119CE"/>
    <w:rsid w:val="00D11DC2"/>
    <w:rsid w:val="00D12BAB"/>
    <w:rsid w:val="00D12CBA"/>
    <w:rsid w:val="00D12E34"/>
    <w:rsid w:val="00D1310C"/>
    <w:rsid w:val="00D137E0"/>
    <w:rsid w:val="00D14874"/>
    <w:rsid w:val="00D14FA5"/>
    <w:rsid w:val="00D15065"/>
    <w:rsid w:val="00D15828"/>
    <w:rsid w:val="00D15C58"/>
    <w:rsid w:val="00D17489"/>
    <w:rsid w:val="00D17522"/>
    <w:rsid w:val="00D20315"/>
    <w:rsid w:val="00D24634"/>
    <w:rsid w:val="00D2479F"/>
    <w:rsid w:val="00D24C29"/>
    <w:rsid w:val="00D25D42"/>
    <w:rsid w:val="00D26BC2"/>
    <w:rsid w:val="00D27058"/>
    <w:rsid w:val="00D27C43"/>
    <w:rsid w:val="00D308EA"/>
    <w:rsid w:val="00D309A7"/>
    <w:rsid w:val="00D322CD"/>
    <w:rsid w:val="00D3270D"/>
    <w:rsid w:val="00D32B49"/>
    <w:rsid w:val="00D341DF"/>
    <w:rsid w:val="00D341EC"/>
    <w:rsid w:val="00D342C6"/>
    <w:rsid w:val="00D3668E"/>
    <w:rsid w:val="00D36854"/>
    <w:rsid w:val="00D369E0"/>
    <w:rsid w:val="00D36CF4"/>
    <w:rsid w:val="00D40E45"/>
    <w:rsid w:val="00D41CCC"/>
    <w:rsid w:val="00D4364F"/>
    <w:rsid w:val="00D43AC0"/>
    <w:rsid w:val="00D4429F"/>
    <w:rsid w:val="00D444FB"/>
    <w:rsid w:val="00D44887"/>
    <w:rsid w:val="00D44DC7"/>
    <w:rsid w:val="00D45BF6"/>
    <w:rsid w:val="00D45FCA"/>
    <w:rsid w:val="00D462D6"/>
    <w:rsid w:val="00D4676E"/>
    <w:rsid w:val="00D47F93"/>
    <w:rsid w:val="00D50C7F"/>
    <w:rsid w:val="00D521CC"/>
    <w:rsid w:val="00D523C9"/>
    <w:rsid w:val="00D52FFE"/>
    <w:rsid w:val="00D5443A"/>
    <w:rsid w:val="00D54A93"/>
    <w:rsid w:val="00D54EA0"/>
    <w:rsid w:val="00D554BD"/>
    <w:rsid w:val="00D569BF"/>
    <w:rsid w:val="00D6155A"/>
    <w:rsid w:val="00D616B9"/>
    <w:rsid w:val="00D62ABF"/>
    <w:rsid w:val="00D638B0"/>
    <w:rsid w:val="00D63DEF"/>
    <w:rsid w:val="00D64F42"/>
    <w:rsid w:val="00D6616C"/>
    <w:rsid w:val="00D6680B"/>
    <w:rsid w:val="00D6711F"/>
    <w:rsid w:val="00D6779E"/>
    <w:rsid w:val="00D67F1B"/>
    <w:rsid w:val="00D70DE9"/>
    <w:rsid w:val="00D72114"/>
    <w:rsid w:val="00D722C9"/>
    <w:rsid w:val="00D72CC4"/>
    <w:rsid w:val="00D73171"/>
    <w:rsid w:val="00D74937"/>
    <w:rsid w:val="00D74D55"/>
    <w:rsid w:val="00D74D66"/>
    <w:rsid w:val="00D74EDF"/>
    <w:rsid w:val="00D77417"/>
    <w:rsid w:val="00D8097C"/>
    <w:rsid w:val="00D80FFC"/>
    <w:rsid w:val="00D81D9B"/>
    <w:rsid w:val="00D83271"/>
    <w:rsid w:val="00D83881"/>
    <w:rsid w:val="00D842A5"/>
    <w:rsid w:val="00D85C20"/>
    <w:rsid w:val="00D867CD"/>
    <w:rsid w:val="00D86C15"/>
    <w:rsid w:val="00D86C3A"/>
    <w:rsid w:val="00D87E07"/>
    <w:rsid w:val="00D90380"/>
    <w:rsid w:val="00D90B8A"/>
    <w:rsid w:val="00D90DE7"/>
    <w:rsid w:val="00D91887"/>
    <w:rsid w:val="00D9252F"/>
    <w:rsid w:val="00D92EFD"/>
    <w:rsid w:val="00D93143"/>
    <w:rsid w:val="00D93666"/>
    <w:rsid w:val="00D93FC0"/>
    <w:rsid w:val="00D948BB"/>
    <w:rsid w:val="00D95CFC"/>
    <w:rsid w:val="00D96087"/>
    <w:rsid w:val="00D9661B"/>
    <w:rsid w:val="00D96C9B"/>
    <w:rsid w:val="00D97F49"/>
    <w:rsid w:val="00DA23E4"/>
    <w:rsid w:val="00DA30C2"/>
    <w:rsid w:val="00DA3E94"/>
    <w:rsid w:val="00DA5084"/>
    <w:rsid w:val="00DA5458"/>
    <w:rsid w:val="00DA64BA"/>
    <w:rsid w:val="00DA6BEA"/>
    <w:rsid w:val="00DA6CF6"/>
    <w:rsid w:val="00DA73DE"/>
    <w:rsid w:val="00DB0890"/>
    <w:rsid w:val="00DB09B0"/>
    <w:rsid w:val="00DB237A"/>
    <w:rsid w:val="00DB241A"/>
    <w:rsid w:val="00DB3352"/>
    <w:rsid w:val="00DB33CD"/>
    <w:rsid w:val="00DB53C5"/>
    <w:rsid w:val="00DB7C31"/>
    <w:rsid w:val="00DC0CA1"/>
    <w:rsid w:val="00DC20D5"/>
    <w:rsid w:val="00DC3CB4"/>
    <w:rsid w:val="00DC400B"/>
    <w:rsid w:val="00DC419E"/>
    <w:rsid w:val="00DC63CA"/>
    <w:rsid w:val="00DC6AC3"/>
    <w:rsid w:val="00DC7071"/>
    <w:rsid w:val="00DD05E7"/>
    <w:rsid w:val="00DD11FB"/>
    <w:rsid w:val="00DD166D"/>
    <w:rsid w:val="00DD1CBC"/>
    <w:rsid w:val="00DD2971"/>
    <w:rsid w:val="00DD31D3"/>
    <w:rsid w:val="00DD3702"/>
    <w:rsid w:val="00DD39B2"/>
    <w:rsid w:val="00DD54BB"/>
    <w:rsid w:val="00DD5FB8"/>
    <w:rsid w:val="00DD791C"/>
    <w:rsid w:val="00DD7BD5"/>
    <w:rsid w:val="00DE06E8"/>
    <w:rsid w:val="00DE07D7"/>
    <w:rsid w:val="00DE0856"/>
    <w:rsid w:val="00DE0A2A"/>
    <w:rsid w:val="00DE1550"/>
    <w:rsid w:val="00DE1CB0"/>
    <w:rsid w:val="00DE2927"/>
    <w:rsid w:val="00DE2EC3"/>
    <w:rsid w:val="00DE3308"/>
    <w:rsid w:val="00DE392C"/>
    <w:rsid w:val="00DE404D"/>
    <w:rsid w:val="00DE46EB"/>
    <w:rsid w:val="00DE51EC"/>
    <w:rsid w:val="00DE5A65"/>
    <w:rsid w:val="00DE7386"/>
    <w:rsid w:val="00DE7E36"/>
    <w:rsid w:val="00DE7FFC"/>
    <w:rsid w:val="00DF046B"/>
    <w:rsid w:val="00DF0F96"/>
    <w:rsid w:val="00DF1302"/>
    <w:rsid w:val="00DF1D71"/>
    <w:rsid w:val="00DF1FA7"/>
    <w:rsid w:val="00DF2953"/>
    <w:rsid w:val="00DF295E"/>
    <w:rsid w:val="00DF42E9"/>
    <w:rsid w:val="00DF461D"/>
    <w:rsid w:val="00DF4BC5"/>
    <w:rsid w:val="00DF54F1"/>
    <w:rsid w:val="00DF5A5F"/>
    <w:rsid w:val="00DF5FD8"/>
    <w:rsid w:val="00DF6E6D"/>
    <w:rsid w:val="00DF72C1"/>
    <w:rsid w:val="00E020C9"/>
    <w:rsid w:val="00E02423"/>
    <w:rsid w:val="00E024B5"/>
    <w:rsid w:val="00E035F0"/>
    <w:rsid w:val="00E03A2F"/>
    <w:rsid w:val="00E04096"/>
    <w:rsid w:val="00E042F6"/>
    <w:rsid w:val="00E045F9"/>
    <w:rsid w:val="00E04876"/>
    <w:rsid w:val="00E05C0E"/>
    <w:rsid w:val="00E06CDA"/>
    <w:rsid w:val="00E07594"/>
    <w:rsid w:val="00E075A0"/>
    <w:rsid w:val="00E077DB"/>
    <w:rsid w:val="00E1181C"/>
    <w:rsid w:val="00E11EE1"/>
    <w:rsid w:val="00E12BD9"/>
    <w:rsid w:val="00E13D67"/>
    <w:rsid w:val="00E145FA"/>
    <w:rsid w:val="00E149CE"/>
    <w:rsid w:val="00E149E7"/>
    <w:rsid w:val="00E14BEA"/>
    <w:rsid w:val="00E15113"/>
    <w:rsid w:val="00E15467"/>
    <w:rsid w:val="00E154EB"/>
    <w:rsid w:val="00E157D0"/>
    <w:rsid w:val="00E15AF2"/>
    <w:rsid w:val="00E16906"/>
    <w:rsid w:val="00E17196"/>
    <w:rsid w:val="00E17D52"/>
    <w:rsid w:val="00E204B3"/>
    <w:rsid w:val="00E204BF"/>
    <w:rsid w:val="00E2080C"/>
    <w:rsid w:val="00E20D7A"/>
    <w:rsid w:val="00E20E3C"/>
    <w:rsid w:val="00E20F4C"/>
    <w:rsid w:val="00E223C3"/>
    <w:rsid w:val="00E230B7"/>
    <w:rsid w:val="00E24CC8"/>
    <w:rsid w:val="00E24E44"/>
    <w:rsid w:val="00E26066"/>
    <w:rsid w:val="00E2699B"/>
    <w:rsid w:val="00E3046C"/>
    <w:rsid w:val="00E30D89"/>
    <w:rsid w:val="00E30DD0"/>
    <w:rsid w:val="00E30E05"/>
    <w:rsid w:val="00E34984"/>
    <w:rsid w:val="00E349F8"/>
    <w:rsid w:val="00E34A22"/>
    <w:rsid w:val="00E34ACC"/>
    <w:rsid w:val="00E36740"/>
    <w:rsid w:val="00E36B5C"/>
    <w:rsid w:val="00E41553"/>
    <w:rsid w:val="00E417A4"/>
    <w:rsid w:val="00E435FB"/>
    <w:rsid w:val="00E44B2D"/>
    <w:rsid w:val="00E44D75"/>
    <w:rsid w:val="00E44D95"/>
    <w:rsid w:val="00E44E4E"/>
    <w:rsid w:val="00E4521E"/>
    <w:rsid w:val="00E45590"/>
    <w:rsid w:val="00E458DB"/>
    <w:rsid w:val="00E45C3F"/>
    <w:rsid w:val="00E46E28"/>
    <w:rsid w:val="00E472F3"/>
    <w:rsid w:val="00E478B9"/>
    <w:rsid w:val="00E47DC1"/>
    <w:rsid w:val="00E50EB4"/>
    <w:rsid w:val="00E518DB"/>
    <w:rsid w:val="00E56755"/>
    <w:rsid w:val="00E57314"/>
    <w:rsid w:val="00E57909"/>
    <w:rsid w:val="00E61261"/>
    <w:rsid w:val="00E62C8E"/>
    <w:rsid w:val="00E6306F"/>
    <w:rsid w:val="00E638DC"/>
    <w:rsid w:val="00E6546F"/>
    <w:rsid w:val="00E66CD4"/>
    <w:rsid w:val="00E73EF6"/>
    <w:rsid w:val="00E73F48"/>
    <w:rsid w:val="00E75BBD"/>
    <w:rsid w:val="00E76BB5"/>
    <w:rsid w:val="00E77FB0"/>
    <w:rsid w:val="00E8175E"/>
    <w:rsid w:val="00E81F46"/>
    <w:rsid w:val="00E82A2F"/>
    <w:rsid w:val="00E82AF0"/>
    <w:rsid w:val="00E83565"/>
    <w:rsid w:val="00E83697"/>
    <w:rsid w:val="00E84490"/>
    <w:rsid w:val="00E8465B"/>
    <w:rsid w:val="00E84774"/>
    <w:rsid w:val="00E84A47"/>
    <w:rsid w:val="00E8558C"/>
    <w:rsid w:val="00E85D50"/>
    <w:rsid w:val="00E85F00"/>
    <w:rsid w:val="00E86788"/>
    <w:rsid w:val="00E8761F"/>
    <w:rsid w:val="00E932AA"/>
    <w:rsid w:val="00E93851"/>
    <w:rsid w:val="00E95C63"/>
    <w:rsid w:val="00E97580"/>
    <w:rsid w:val="00E978D7"/>
    <w:rsid w:val="00EA036E"/>
    <w:rsid w:val="00EA098D"/>
    <w:rsid w:val="00EA163D"/>
    <w:rsid w:val="00EA253F"/>
    <w:rsid w:val="00EA3A3F"/>
    <w:rsid w:val="00EA524C"/>
    <w:rsid w:val="00EA533D"/>
    <w:rsid w:val="00EA5F15"/>
    <w:rsid w:val="00EA6B0F"/>
    <w:rsid w:val="00EA74C3"/>
    <w:rsid w:val="00EA7F28"/>
    <w:rsid w:val="00EB0285"/>
    <w:rsid w:val="00EB17AC"/>
    <w:rsid w:val="00EB2697"/>
    <w:rsid w:val="00EB35C4"/>
    <w:rsid w:val="00EB36C3"/>
    <w:rsid w:val="00EB4579"/>
    <w:rsid w:val="00EB4A30"/>
    <w:rsid w:val="00EB5942"/>
    <w:rsid w:val="00EB606C"/>
    <w:rsid w:val="00EB641E"/>
    <w:rsid w:val="00EB6A8B"/>
    <w:rsid w:val="00EB79B4"/>
    <w:rsid w:val="00EB7DA2"/>
    <w:rsid w:val="00EC0858"/>
    <w:rsid w:val="00EC0FF7"/>
    <w:rsid w:val="00EC1EC8"/>
    <w:rsid w:val="00EC1F98"/>
    <w:rsid w:val="00EC2F97"/>
    <w:rsid w:val="00EC3EC1"/>
    <w:rsid w:val="00EC5765"/>
    <w:rsid w:val="00EC57EA"/>
    <w:rsid w:val="00EC5ADE"/>
    <w:rsid w:val="00EC6CEC"/>
    <w:rsid w:val="00EC737E"/>
    <w:rsid w:val="00EC7AE4"/>
    <w:rsid w:val="00ED0847"/>
    <w:rsid w:val="00ED1AEE"/>
    <w:rsid w:val="00ED219E"/>
    <w:rsid w:val="00ED2425"/>
    <w:rsid w:val="00ED31AF"/>
    <w:rsid w:val="00ED31B6"/>
    <w:rsid w:val="00ED3C6A"/>
    <w:rsid w:val="00ED421A"/>
    <w:rsid w:val="00ED43BE"/>
    <w:rsid w:val="00ED6421"/>
    <w:rsid w:val="00ED7331"/>
    <w:rsid w:val="00EE3647"/>
    <w:rsid w:val="00EE596D"/>
    <w:rsid w:val="00EE6739"/>
    <w:rsid w:val="00EE6785"/>
    <w:rsid w:val="00EE7806"/>
    <w:rsid w:val="00EF0C20"/>
    <w:rsid w:val="00EF138D"/>
    <w:rsid w:val="00EF221A"/>
    <w:rsid w:val="00EF2657"/>
    <w:rsid w:val="00EF36DF"/>
    <w:rsid w:val="00EF5142"/>
    <w:rsid w:val="00EF6816"/>
    <w:rsid w:val="00EF7A1F"/>
    <w:rsid w:val="00F005F5"/>
    <w:rsid w:val="00F00A1D"/>
    <w:rsid w:val="00F012D7"/>
    <w:rsid w:val="00F01F2A"/>
    <w:rsid w:val="00F0439F"/>
    <w:rsid w:val="00F04E81"/>
    <w:rsid w:val="00F04E88"/>
    <w:rsid w:val="00F0506F"/>
    <w:rsid w:val="00F05630"/>
    <w:rsid w:val="00F06F8E"/>
    <w:rsid w:val="00F07371"/>
    <w:rsid w:val="00F07AED"/>
    <w:rsid w:val="00F07B02"/>
    <w:rsid w:val="00F07B39"/>
    <w:rsid w:val="00F10CA9"/>
    <w:rsid w:val="00F10D88"/>
    <w:rsid w:val="00F10DE5"/>
    <w:rsid w:val="00F111AF"/>
    <w:rsid w:val="00F130AC"/>
    <w:rsid w:val="00F13AE6"/>
    <w:rsid w:val="00F13C2A"/>
    <w:rsid w:val="00F13E7F"/>
    <w:rsid w:val="00F14C28"/>
    <w:rsid w:val="00F1597B"/>
    <w:rsid w:val="00F161F3"/>
    <w:rsid w:val="00F16D6F"/>
    <w:rsid w:val="00F17A91"/>
    <w:rsid w:val="00F17DAA"/>
    <w:rsid w:val="00F17F6F"/>
    <w:rsid w:val="00F2051C"/>
    <w:rsid w:val="00F221DD"/>
    <w:rsid w:val="00F22A00"/>
    <w:rsid w:val="00F23D5D"/>
    <w:rsid w:val="00F25BAA"/>
    <w:rsid w:val="00F25E03"/>
    <w:rsid w:val="00F263AD"/>
    <w:rsid w:val="00F2683D"/>
    <w:rsid w:val="00F27340"/>
    <w:rsid w:val="00F27772"/>
    <w:rsid w:val="00F301D1"/>
    <w:rsid w:val="00F307F3"/>
    <w:rsid w:val="00F30859"/>
    <w:rsid w:val="00F30F5E"/>
    <w:rsid w:val="00F318A3"/>
    <w:rsid w:val="00F3221E"/>
    <w:rsid w:val="00F32619"/>
    <w:rsid w:val="00F3327C"/>
    <w:rsid w:val="00F33B16"/>
    <w:rsid w:val="00F34057"/>
    <w:rsid w:val="00F34285"/>
    <w:rsid w:val="00F348A8"/>
    <w:rsid w:val="00F34EB7"/>
    <w:rsid w:val="00F359A1"/>
    <w:rsid w:val="00F36B77"/>
    <w:rsid w:val="00F37146"/>
    <w:rsid w:val="00F37BBD"/>
    <w:rsid w:val="00F4162C"/>
    <w:rsid w:val="00F41E62"/>
    <w:rsid w:val="00F42800"/>
    <w:rsid w:val="00F4370D"/>
    <w:rsid w:val="00F4407C"/>
    <w:rsid w:val="00F442FE"/>
    <w:rsid w:val="00F44F50"/>
    <w:rsid w:val="00F465D6"/>
    <w:rsid w:val="00F50208"/>
    <w:rsid w:val="00F502EF"/>
    <w:rsid w:val="00F503E7"/>
    <w:rsid w:val="00F514D6"/>
    <w:rsid w:val="00F51954"/>
    <w:rsid w:val="00F52754"/>
    <w:rsid w:val="00F52AC9"/>
    <w:rsid w:val="00F53452"/>
    <w:rsid w:val="00F543BF"/>
    <w:rsid w:val="00F54443"/>
    <w:rsid w:val="00F54456"/>
    <w:rsid w:val="00F54670"/>
    <w:rsid w:val="00F5513B"/>
    <w:rsid w:val="00F56FD1"/>
    <w:rsid w:val="00F57385"/>
    <w:rsid w:val="00F57A0A"/>
    <w:rsid w:val="00F57ABF"/>
    <w:rsid w:val="00F602AA"/>
    <w:rsid w:val="00F60969"/>
    <w:rsid w:val="00F61679"/>
    <w:rsid w:val="00F61A73"/>
    <w:rsid w:val="00F6250D"/>
    <w:rsid w:val="00F62DF8"/>
    <w:rsid w:val="00F63174"/>
    <w:rsid w:val="00F637E1"/>
    <w:rsid w:val="00F63EC2"/>
    <w:rsid w:val="00F64161"/>
    <w:rsid w:val="00F653D7"/>
    <w:rsid w:val="00F6559F"/>
    <w:rsid w:val="00F6711F"/>
    <w:rsid w:val="00F67403"/>
    <w:rsid w:val="00F679A3"/>
    <w:rsid w:val="00F71F9E"/>
    <w:rsid w:val="00F71FE4"/>
    <w:rsid w:val="00F73284"/>
    <w:rsid w:val="00F7343D"/>
    <w:rsid w:val="00F74479"/>
    <w:rsid w:val="00F74C1C"/>
    <w:rsid w:val="00F74ED5"/>
    <w:rsid w:val="00F7725C"/>
    <w:rsid w:val="00F806EC"/>
    <w:rsid w:val="00F81C6A"/>
    <w:rsid w:val="00F82411"/>
    <w:rsid w:val="00F83128"/>
    <w:rsid w:val="00F83201"/>
    <w:rsid w:val="00F837AB"/>
    <w:rsid w:val="00F86C8A"/>
    <w:rsid w:val="00F90103"/>
    <w:rsid w:val="00F90B62"/>
    <w:rsid w:val="00F94026"/>
    <w:rsid w:val="00F943EB"/>
    <w:rsid w:val="00F95094"/>
    <w:rsid w:val="00F9712E"/>
    <w:rsid w:val="00F973CD"/>
    <w:rsid w:val="00F97F7E"/>
    <w:rsid w:val="00F97FDD"/>
    <w:rsid w:val="00FA190B"/>
    <w:rsid w:val="00FA1B85"/>
    <w:rsid w:val="00FA2929"/>
    <w:rsid w:val="00FA2F84"/>
    <w:rsid w:val="00FA318E"/>
    <w:rsid w:val="00FA4562"/>
    <w:rsid w:val="00FA4B95"/>
    <w:rsid w:val="00FA5A27"/>
    <w:rsid w:val="00FA65CB"/>
    <w:rsid w:val="00FA79D5"/>
    <w:rsid w:val="00FB00B1"/>
    <w:rsid w:val="00FB00E9"/>
    <w:rsid w:val="00FB11BB"/>
    <w:rsid w:val="00FB1451"/>
    <w:rsid w:val="00FB178A"/>
    <w:rsid w:val="00FB28DF"/>
    <w:rsid w:val="00FB2AEE"/>
    <w:rsid w:val="00FB3C1A"/>
    <w:rsid w:val="00FB4B06"/>
    <w:rsid w:val="00FB4EB1"/>
    <w:rsid w:val="00FB50E1"/>
    <w:rsid w:val="00FB6E81"/>
    <w:rsid w:val="00FB7CF7"/>
    <w:rsid w:val="00FC01E6"/>
    <w:rsid w:val="00FC08DE"/>
    <w:rsid w:val="00FC0FE4"/>
    <w:rsid w:val="00FC1117"/>
    <w:rsid w:val="00FC2145"/>
    <w:rsid w:val="00FC2CBE"/>
    <w:rsid w:val="00FC4CA9"/>
    <w:rsid w:val="00FC74EE"/>
    <w:rsid w:val="00FC789E"/>
    <w:rsid w:val="00FC7C90"/>
    <w:rsid w:val="00FD043F"/>
    <w:rsid w:val="00FD08B2"/>
    <w:rsid w:val="00FD19B9"/>
    <w:rsid w:val="00FD1C71"/>
    <w:rsid w:val="00FD29B7"/>
    <w:rsid w:val="00FD34A7"/>
    <w:rsid w:val="00FD5076"/>
    <w:rsid w:val="00FD5BFB"/>
    <w:rsid w:val="00FD5E08"/>
    <w:rsid w:val="00FD7360"/>
    <w:rsid w:val="00FD7B38"/>
    <w:rsid w:val="00FE077A"/>
    <w:rsid w:val="00FE0F35"/>
    <w:rsid w:val="00FE13CA"/>
    <w:rsid w:val="00FE1D45"/>
    <w:rsid w:val="00FE3709"/>
    <w:rsid w:val="00FE3C47"/>
    <w:rsid w:val="00FE4A95"/>
    <w:rsid w:val="00FE5125"/>
    <w:rsid w:val="00FE560A"/>
    <w:rsid w:val="00FE79E1"/>
    <w:rsid w:val="00FF0067"/>
    <w:rsid w:val="00FF098C"/>
    <w:rsid w:val="00FF0F17"/>
    <w:rsid w:val="00FF154D"/>
    <w:rsid w:val="00FF17DD"/>
    <w:rsid w:val="00FF21B2"/>
    <w:rsid w:val="00FF2A2D"/>
    <w:rsid w:val="00FF2D0E"/>
    <w:rsid w:val="00FF2EF1"/>
    <w:rsid w:val="00FF3104"/>
    <w:rsid w:val="00FF3E79"/>
    <w:rsid w:val="00FF678F"/>
    <w:rsid w:val="00FF68FD"/>
    <w:rsid w:val="00FF6C1F"/>
    <w:rsid w:val="00FF746D"/>
    <w:rsid w:val="00FF7E2B"/>
    <w:rsid w:val="00FF7E3C"/>
    <w:rsid w:val="0121125C"/>
    <w:rsid w:val="016413D3"/>
    <w:rsid w:val="01657FFB"/>
    <w:rsid w:val="016770EC"/>
    <w:rsid w:val="01E12558"/>
    <w:rsid w:val="02291F1C"/>
    <w:rsid w:val="029370C7"/>
    <w:rsid w:val="02A2399B"/>
    <w:rsid w:val="02A82521"/>
    <w:rsid w:val="02F2256E"/>
    <w:rsid w:val="02FF5EA6"/>
    <w:rsid w:val="030C3556"/>
    <w:rsid w:val="030E0567"/>
    <w:rsid w:val="037A1C77"/>
    <w:rsid w:val="037D5CC4"/>
    <w:rsid w:val="03C020B7"/>
    <w:rsid w:val="04025CC8"/>
    <w:rsid w:val="04174549"/>
    <w:rsid w:val="04775DF9"/>
    <w:rsid w:val="04786F31"/>
    <w:rsid w:val="048600C4"/>
    <w:rsid w:val="049F032F"/>
    <w:rsid w:val="05665D59"/>
    <w:rsid w:val="05704FB8"/>
    <w:rsid w:val="05FB25C3"/>
    <w:rsid w:val="062B7CBC"/>
    <w:rsid w:val="06717F5C"/>
    <w:rsid w:val="06E471BA"/>
    <w:rsid w:val="079D483C"/>
    <w:rsid w:val="07B936BE"/>
    <w:rsid w:val="08066262"/>
    <w:rsid w:val="08304475"/>
    <w:rsid w:val="084E661C"/>
    <w:rsid w:val="088D4FE5"/>
    <w:rsid w:val="08986A27"/>
    <w:rsid w:val="08991934"/>
    <w:rsid w:val="08D165EE"/>
    <w:rsid w:val="095A1B14"/>
    <w:rsid w:val="0A477203"/>
    <w:rsid w:val="0A4D4DC2"/>
    <w:rsid w:val="0ABF2ACF"/>
    <w:rsid w:val="0B0A7901"/>
    <w:rsid w:val="0B1823B4"/>
    <w:rsid w:val="0B5D1B3F"/>
    <w:rsid w:val="0B8403C6"/>
    <w:rsid w:val="0BB10996"/>
    <w:rsid w:val="0C217C28"/>
    <w:rsid w:val="0C343B2C"/>
    <w:rsid w:val="0C992DE9"/>
    <w:rsid w:val="0CB43A73"/>
    <w:rsid w:val="0D9C2F99"/>
    <w:rsid w:val="0DC30BC9"/>
    <w:rsid w:val="0DC57C7E"/>
    <w:rsid w:val="0DED19F2"/>
    <w:rsid w:val="0E205AB9"/>
    <w:rsid w:val="0E3A2C16"/>
    <w:rsid w:val="0E7F266D"/>
    <w:rsid w:val="0E9E6546"/>
    <w:rsid w:val="0EC17226"/>
    <w:rsid w:val="0ED67D83"/>
    <w:rsid w:val="0F4E35BA"/>
    <w:rsid w:val="0F824B0F"/>
    <w:rsid w:val="0F970E3B"/>
    <w:rsid w:val="0F9A1C46"/>
    <w:rsid w:val="0FB01961"/>
    <w:rsid w:val="0FD849A1"/>
    <w:rsid w:val="100E76C7"/>
    <w:rsid w:val="1023528A"/>
    <w:rsid w:val="104C2BCB"/>
    <w:rsid w:val="10702237"/>
    <w:rsid w:val="10BD6382"/>
    <w:rsid w:val="10CA536F"/>
    <w:rsid w:val="11064580"/>
    <w:rsid w:val="114B4CEC"/>
    <w:rsid w:val="117B29B8"/>
    <w:rsid w:val="11C101AE"/>
    <w:rsid w:val="120B14EA"/>
    <w:rsid w:val="12185560"/>
    <w:rsid w:val="12532F82"/>
    <w:rsid w:val="128C150A"/>
    <w:rsid w:val="129B6D65"/>
    <w:rsid w:val="12A83577"/>
    <w:rsid w:val="13015B46"/>
    <w:rsid w:val="132E5A04"/>
    <w:rsid w:val="13541163"/>
    <w:rsid w:val="13935EAB"/>
    <w:rsid w:val="14994A3E"/>
    <w:rsid w:val="15047C83"/>
    <w:rsid w:val="15621628"/>
    <w:rsid w:val="1562373E"/>
    <w:rsid w:val="15826CAE"/>
    <w:rsid w:val="15D717F9"/>
    <w:rsid w:val="162746CD"/>
    <w:rsid w:val="166143D0"/>
    <w:rsid w:val="16842350"/>
    <w:rsid w:val="1692502E"/>
    <w:rsid w:val="169556E1"/>
    <w:rsid w:val="16E15A1B"/>
    <w:rsid w:val="16EF38F9"/>
    <w:rsid w:val="17227B02"/>
    <w:rsid w:val="173731A3"/>
    <w:rsid w:val="174B2F33"/>
    <w:rsid w:val="17B63EFD"/>
    <w:rsid w:val="180246A4"/>
    <w:rsid w:val="18283B59"/>
    <w:rsid w:val="183164A2"/>
    <w:rsid w:val="183304C3"/>
    <w:rsid w:val="189A41EE"/>
    <w:rsid w:val="18A51481"/>
    <w:rsid w:val="18BA67A3"/>
    <w:rsid w:val="18C329A6"/>
    <w:rsid w:val="18C330B3"/>
    <w:rsid w:val="192610C5"/>
    <w:rsid w:val="1926430B"/>
    <w:rsid w:val="1994549E"/>
    <w:rsid w:val="19D12048"/>
    <w:rsid w:val="19E44D1E"/>
    <w:rsid w:val="19EB14A6"/>
    <w:rsid w:val="19F2719F"/>
    <w:rsid w:val="1A07140F"/>
    <w:rsid w:val="1A62744B"/>
    <w:rsid w:val="1A7079B9"/>
    <w:rsid w:val="1A8E780E"/>
    <w:rsid w:val="1A98658A"/>
    <w:rsid w:val="1AC93F12"/>
    <w:rsid w:val="1B4874B8"/>
    <w:rsid w:val="1B510A88"/>
    <w:rsid w:val="1B6C12F1"/>
    <w:rsid w:val="1B7A00C3"/>
    <w:rsid w:val="1B7B1431"/>
    <w:rsid w:val="1BB85449"/>
    <w:rsid w:val="1BEC2FB3"/>
    <w:rsid w:val="1CBB10D4"/>
    <w:rsid w:val="1D512DF3"/>
    <w:rsid w:val="1D7B5568"/>
    <w:rsid w:val="1D835495"/>
    <w:rsid w:val="1DA90A2F"/>
    <w:rsid w:val="1DB178F8"/>
    <w:rsid w:val="1DC619F7"/>
    <w:rsid w:val="1E3616D1"/>
    <w:rsid w:val="1F1F6F8C"/>
    <w:rsid w:val="1F2A3FE5"/>
    <w:rsid w:val="1F4B4E54"/>
    <w:rsid w:val="1F532192"/>
    <w:rsid w:val="1F7F5C09"/>
    <w:rsid w:val="1FBB0BBB"/>
    <w:rsid w:val="20004BB5"/>
    <w:rsid w:val="200C3BB7"/>
    <w:rsid w:val="20A36C18"/>
    <w:rsid w:val="213C495F"/>
    <w:rsid w:val="21BB3329"/>
    <w:rsid w:val="22066CFF"/>
    <w:rsid w:val="2223771B"/>
    <w:rsid w:val="222714F5"/>
    <w:rsid w:val="222D5DC4"/>
    <w:rsid w:val="228D46BF"/>
    <w:rsid w:val="22E20057"/>
    <w:rsid w:val="22E415F9"/>
    <w:rsid w:val="236C7FE6"/>
    <w:rsid w:val="2395620A"/>
    <w:rsid w:val="23F80E4E"/>
    <w:rsid w:val="24847447"/>
    <w:rsid w:val="24F24E33"/>
    <w:rsid w:val="25261562"/>
    <w:rsid w:val="254E2B79"/>
    <w:rsid w:val="256B13EC"/>
    <w:rsid w:val="25C562DF"/>
    <w:rsid w:val="260B1325"/>
    <w:rsid w:val="260F1004"/>
    <w:rsid w:val="26193CF0"/>
    <w:rsid w:val="2640158E"/>
    <w:rsid w:val="264B28D0"/>
    <w:rsid w:val="2785102A"/>
    <w:rsid w:val="27985B84"/>
    <w:rsid w:val="27B76736"/>
    <w:rsid w:val="27D66093"/>
    <w:rsid w:val="27DF1E78"/>
    <w:rsid w:val="27E32A56"/>
    <w:rsid w:val="28141507"/>
    <w:rsid w:val="28B24405"/>
    <w:rsid w:val="28C0017A"/>
    <w:rsid w:val="28DA6807"/>
    <w:rsid w:val="29552AEE"/>
    <w:rsid w:val="29703508"/>
    <w:rsid w:val="298A3E0B"/>
    <w:rsid w:val="29934A06"/>
    <w:rsid w:val="29B401F6"/>
    <w:rsid w:val="2A1B0EE1"/>
    <w:rsid w:val="2A272B17"/>
    <w:rsid w:val="2B391072"/>
    <w:rsid w:val="2B3A28C0"/>
    <w:rsid w:val="2BB03390"/>
    <w:rsid w:val="2BCF7FDC"/>
    <w:rsid w:val="2BF71892"/>
    <w:rsid w:val="2C447CDC"/>
    <w:rsid w:val="2C677073"/>
    <w:rsid w:val="2D0931BA"/>
    <w:rsid w:val="2D110D61"/>
    <w:rsid w:val="2D170670"/>
    <w:rsid w:val="2D6302E6"/>
    <w:rsid w:val="2DC32B1C"/>
    <w:rsid w:val="2DE44F47"/>
    <w:rsid w:val="2E8B33D6"/>
    <w:rsid w:val="2F1B2D0D"/>
    <w:rsid w:val="2F477205"/>
    <w:rsid w:val="2F984F58"/>
    <w:rsid w:val="2FAE4102"/>
    <w:rsid w:val="2FBA09C9"/>
    <w:rsid w:val="2FE10A92"/>
    <w:rsid w:val="2FE3258B"/>
    <w:rsid w:val="2FEF00B4"/>
    <w:rsid w:val="30493709"/>
    <w:rsid w:val="30B43C85"/>
    <w:rsid w:val="30D51BFD"/>
    <w:rsid w:val="30F3112C"/>
    <w:rsid w:val="311566B5"/>
    <w:rsid w:val="316A459E"/>
    <w:rsid w:val="323B4152"/>
    <w:rsid w:val="32C43C3D"/>
    <w:rsid w:val="32E56197"/>
    <w:rsid w:val="3304191A"/>
    <w:rsid w:val="330933B0"/>
    <w:rsid w:val="335C01CB"/>
    <w:rsid w:val="33636E80"/>
    <w:rsid w:val="33F54068"/>
    <w:rsid w:val="34084BD0"/>
    <w:rsid w:val="341168DF"/>
    <w:rsid w:val="349B0F5D"/>
    <w:rsid w:val="34A12E71"/>
    <w:rsid w:val="34A21657"/>
    <w:rsid w:val="34B406EF"/>
    <w:rsid w:val="35022652"/>
    <w:rsid w:val="350E6FAF"/>
    <w:rsid w:val="351649AE"/>
    <w:rsid w:val="352F5BFB"/>
    <w:rsid w:val="359F7506"/>
    <w:rsid w:val="35BB2237"/>
    <w:rsid w:val="35CE6D20"/>
    <w:rsid w:val="3657620A"/>
    <w:rsid w:val="367A60D2"/>
    <w:rsid w:val="36B3169A"/>
    <w:rsid w:val="37A442EA"/>
    <w:rsid w:val="37BA1FC3"/>
    <w:rsid w:val="37C25A02"/>
    <w:rsid w:val="38130DB1"/>
    <w:rsid w:val="381C47C8"/>
    <w:rsid w:val="382C31FA"/>
    <w:rsid w:val="384A6328"/>
    <w:rsid w:val="38554EF9"/>
    <w:rsid w:val="38C23C12"/>
    <w:rsid w:val="391B6EBC"/>
    <w:rsid w:val="3946535A"/>
    <w:rsid w:val="39A42715"/>
    <w:rsid w:val="3A444411"/>
    <w:rsid w:val="3A5F1764"/>
    <w:rsid w:val="3A621AB5"/>
    <w:rsid w:val="3A681A05"/>
    <w:rsid w:val="3A6A0C73"/>
    <w:rsid w:val="3A7E6A79"/>
    <w:rsid w:val="3A9B0F80"/>
    <w:rsid w:val="3AB9017A"/>
    <w:rsid w:val="3ABC342B"/>
    <w:rsid w:val="3ABE2BA6"/>
    <w:rsid w:val="3ACE4951"/>
    <w:rsid w:val="3ADC3D9A"/>
    <w:rsid w:val="3B36150E"/>
    <w:rsid w:val="3B495F44"/>
    <w:rsid w:val="3B8544AC"/>
    <w:rsid w:val="3BCE79B9"/>
    <w:rsid w:val="3BE5682A"/>
    <w:rsid w:val="3C9D705C"/>
    <w:rsid w:val="3CBC5735"/>
    <w:rsid w:val="3CFD3742"/>
    <w:rsid w:val="3D13081F"/>
    <w:rsid w:val="3D681789"/>
    <w:rsid w:val="3D7C58FF"/>
    <w:rsid w:val="3D966B44"/>
    <w:rsid w:val="3DD814A9"/>
    <w:rsid w:val="3E0B069D"/>
    <w:rsid w:val="3E2E7314"/>
    <w:rsid w:val="3E8378F3"/>
    <w:rsid w:val="3E9B4614"/>
    <w:rsid w:val="3EB73356"/>
    <w:rsid w:val="3F0B6518"/>
    <w:rsid w:val="3F940E76"/>
    <w:rsid w:val="3FFE76D9"/>
    <w:rsid w:val="403272C0"/>
    <w:rsid w:val="403A30ED"/>
    <w:rsid w:val="404C27CA"/>
    <w:rsid w:val="4081675B"/>
    <w:rsid w:val="409C444A"/>
    <w:rsid w:val="40AA0EAF"/>
    <w:rsid w:val="40AC4D77"/>
    <w:rsid w:val="40F13B3E"/>
    <w:rsid w:val="414854CC"/>
    <w:rsid w:val="42005D0E"/>
    <w:rsid w:val="424F32F0"/>
    <w:rsid w:val="4252524C"/>
    <w:rsid w:val="42AD1958"/>
    <w:rsid w:val="430668D2"/>
    <w:rsid w:val="43325A53"/>
    <w:rsid w:val="43446B14"/>
    <w:rsid w:val="434C1B9A"/>
    <w:rsid w:val="43C17EDD"/>
    <w:rsid w:val="43DC723C"/>
    <w:rsid w:val="441345D4"/>
    <w:rsid w:val="442A4977"/>
    <w:rsid w:val="444C6C93"/>
    <w:rsid w:val="44A423B1"/>
    <w:rsid w:val="44F72915"/>
    <w:rsid w:val="45126AC8"/>
    <w:rsid w:val="45B74362"/>
    <w:rsid w:val="45BD70E6"/>
    <w:rsid w:val="45E473B9"/>
    <w:rsid w:val="45EA655A"/>
    <w:rsid w:val="45EC43A2"/>
    <w:rsid w:val="465970A9"/>
    <w:rsid w:val="46A61E2C"/>
    <w:rsid w:val="472A19EB"/>
    <w:rsid w:val="475353E4"/>
    <w:rsid w:val="47704F5D"/>
    <w:rsid w:val="477B7E95"/>
    <w:rsid w:val="48436E0D"/>
    <w:rsid w:val="4860631D"/>
    <w:rsid w:val="48622D98"/>
    <w:rsid w:val="486E07F1"/>
    <w:rsid w:val="49240CE8"/>
    <w:rsid w:val="495E2635"/>
    <w:rsid w:val="49C35B92"/>
    <w:rsid w:val="4A187C99"/>
    <w:rsid w:val="4A203024"/>
    <w:rsid w:val="4A22596A"/>
    <w:rsid w:val="4A9B70A3"/>
    <w:rsid w:val="4AB874A1"/>
    <w:rsid w:val="4ABD162D"/>
    <w:rsid w:val="4AD57AA1"/>
    <w:rsid w:val="4B5E0C68"/>
    <w:rsid w:val="4B7147E3"/>
    <w:rsid w:val="4BFA128E"/>
    <w:rsid w:val="4BFC3701"/>
    <w:rsid w:val="4C87240D"/>
    <w:rsid w:val="4CC002F2"/>
    <w:rsid w:val="4CF136D5"/>
    <w:rsid w:val="4D2264AD"/>
    <w:rsid w:val="4D590BF1"/>
    <w:rsid w:val="4D932695"/>
    <w:rsid w:val="4D9D60D0"/>
    <w:rsid w:val="4E7500F8"/>
    <w:rsid w:val="4EDC4D49"/>
    <w:rsid w:val="4F156AD6"/>
    <w:rsid w:val="4F755C02"/>
    <w:rsid w:val="4FD97A72"/>
    <w:rsid w:val="5027743F"/>
    <w:rsid w:val="502C46BC"/>
    <w:rsid w:val="504254B9"/>
    <w:rsid w:val="5082373A"/>
    <w:rsid w:val="50AB52ED"/>
    <w:rsid w:val="50EC6750"/>
    <w:rsid w:val="51577032"/>
    <w:rsid w:val="518F4E5F"/>
    <w:rsid w:val="52263E21"/>
    <w:rsid w:val="52410774"/>
    <w:rsid w:val="524D3F78"/>
    <w:rsid w:val="52D237E4"/>
    <w:rsid w:val="52F77462"/>
    <w:rsid w:val="53027899"/>
    <w:rsid w:val="530F5DA4"/>
    <w:rsid w:val="532219F2"/>
    <w:rsid w:val="53650485"/>
    <w:rsid w:val="537B63EF"/>
    <w:rsid w:val="53B0035C"/>
    <w:rsid w:val="53E00C5A"/>
    <w:rsid w:val="53F80C5D"/>
    <w:rsid w:val="53FB7F32"/>
    <w:rsid w:val="54155410"/>
    <w:rsid w:val="544933EF"/>
    <w:rsid w:val="54512B8C"/>
    <w:rsid w:val="545A592D"/>
    <w:rsid w:val="54607084"/>
    <w:rsid w:val="5473009A"/>
    <w:rsid w:val="547332CC"/>
    <w:rsid w:val="54DEFCE9"/>
    <w:rsid w:val="54F86DE4"/>
    <w:rsid w:val="5538488F"/>
    <w:rsid w:val="55551888"/>
    <w:rsid w:val="558F3AF0"/>
    <w:rsid w:val="55956EAE"/>
    <w:rsid w:val="55B2543B"/>
    <w:rsid w:val="55DD7159"/>
    <w:rsid w:val="56641A6A"/>
    <w:rsid w:val="571E0D6A"/>
    <w:rsid w:val="572226E3"/>
    <w:rsid w:val="575B631B"/>
    <w:rsid w:val="576F0B20"/>
    <w:rsid w:val="57CF7713"/>
    <w:rsid w:val="57D608BC"/>
    <w:rsid w:val="57DB7309"/>
    <w:rsid w:val="581160FE"/>
    <w:rsid w:val="58393F4A"/>
    <w:rsid w:val="585D4208"/>
    <w:rsid w:val="59203875"/>
    <w:rsid w:val="5965601D"/>
    <w:rsid w:val="59C504EF"/>
    <w:rsid w:val="59C52487"/>
    <w:rsid w:val="5A567846"/>
    <w:rsid w:val="5A655F30"/>
    <w:rsid w:val="5A697436"/>
    <w:rsid w:val="5AD51EE0"/>
    <w:rsid w:val="5B15697F"/>
    <w:rsid w:val="5B7E3E27"/>
    <w:rsid w:val="5B7F68D1"/>
    <w:rsid w:val="5BC9715C"/>
    <w:rsid w:val="5BE537D4"/>
    <w:rsid w:val="5CB17314"/>
    <w:rsid w:val="5CBA7616"/>
    <w:rsid w:val="5CF7049E"/>
    <w:rsid w:val="5D263A5C"/>
    <w:rsid w:val="5D802633"/>
    <w:rsid w:val="5DBB5E90"/>
    <w:rsid w:val="5E0F49E0"/>
    <w:rsid w:val="5E2A024A"/>
    <w:rsid w:val="5E47101B"/>
    <w:rsid w:val="5E5A37D0"/>
    <w:rsid w:val="5E636E24"/>
    <w:rsid w:val="5E8D4599"/>
    <w:rsid w:val="5E8E7A97"/>
    <w:rsid w:val="5F6A6E61"/>
    <w:rsid w:val="5FCC0071"/>
    <w:rsid w:val="5FFE09CC"/>
    <w:rsid w:val="602B0D26"/>
    <w:rsid w:val="60CF1B28"/>
    <w:rsid w:val="60D17351"/>
    <w:rsid w:val="610A27C2"/>
    <w:rsid w:val="610A315A"/>
    <w:rsid w:val="61234FFB"/>
    <w:rsid w:val="62244253"/>
    <w:rsid w:val="625A1F43"/>
    <w:rsid w:val="62D35F35"/>
    <w:rsid w:val="63A70943"/>
    <w:rsid w:val="63E25E05"/>
    <w:rsid w:val="65AC56D4"/>
    <w:rsid w:val="65DE0086"/>
    <w:rsid w:val="65F13363"/>
    <w:rsid w:val="665C58C9"/>
    <w:rsid w:val="665F3265"/>
    <w:rsid w:val="66D3703D"/>
    <w:rsid w:val="66F33361"/>
    <w:rsid w:val="6745694B"/>
    <w:rsid w:val="67630729"/>
    <w:rsid w:val="67907EE5"/>
    <w:rsid w:val="679614AA"/>
    <w:rsid w:val="679D246F"/>
    <w:rsid w:val="68126D65"/>
    <w:rsid w:val="682B1404"/>
    <w:rsid w:val="68676B23"/>
    <w:rsid w:val="686E29FA"/>
    <w:rsid w:val="686F7678"/>
    <w:rsid w:val="68816557"/>
    <w:rsid w:val="68845D72"/>
    <w:rsid w:val="68D4722B"/>
    <w:rsid w:val="68FC758E"/>
    <w:rsid w:val="69190E47"/>
    <w:rsid w:val="691D7C84"/>
    <w:rsid w:val="69955F31"/>
    <w:rsid w:val="699D7E1A"/>
    <w:rsid w:val="69AC1A34"/>
    <w:rsid w:val="6A2B4042"/>
    <w:rsid w:val="6A3D2488"/>
    <w:rsid w:val="6AA2185C"/>
    <w:rsid w:val="6AE06361"/>
    <w:rsid w:val="6B330CEA"/>
    <w:rsid w:val="6B3554ED"/>
    <w:rsid w:val="6B6F4DDC"/>
    <w:rsid w:val="6B8A79A0"/>
    <w:rsid w:val="6BD65B59"/>
    <w:rsid w:val="6C1147D2"/>
    <w:rsid w:val="6C6B6CAC"/>
    <w:rsid w:val="6C806FBD"/>
    <w:rsid w:val="6CA26A41"/>
    <w:rsid w:val="6CBA1A67"/>
    <w:rsid w:val="6D866600"/>
    <w:rsid w:val="6D9E5CE7"/>
    <w:rsid w:val="6DD30416"/>
    <w:rsid w:val="6DDA7513"/>
    <w:rsid w:val="6E6E1C5A"/>
    <w:rsid w:val="6E7C40F5"/>
    <w:rsid w:val="6FA01ADF"/>
    <w:rsid w:val="6FA13C7D"/>
    <w:rsid w:val="6FC8514C"/>
    <w:rsid w:val="6FF739DB"/>
    <w:rsid w:val="70005188"/>
    <w:rsid w:val="703747A3"/>
    <w:rsid w:val="704C2D9B"/>
    <w:rsid w:val="704D443D"/>
    <w:rsid w:val="707C63DB"/>
    <w:rsid w:val="709E2D34"/>
    <w:rsid w:val="70BC47DB"/>
    <w:rsid w:val="70BD7637"/>
    <w:rsid w:val="70D418DA"/>
    <w:rsid w:val="71442AE2"/>
    <w:rsid w:val="71C25D97"/>
    <w:rsid w:val="72012C2E"/>
    <w:rsid w:val="725D5BC5"/>
    <w:rsid w:val="72897D89"/>
    <w:rsid w:val="72C21831"/>
    <w:rsid w:val="72E31AB7"/>
    <w:rsid w:val="72FC1045"/>
    <w:rsid w:val="7316115F"/>
    <w:rsid w:val="7318509B"/>
    <w:rsid w:val="732F6E06"/>
    <w:rsid w:val="73BF63D3"/>
    <w:rsid w:val="73C23630"/>
    <w:rsid w:val="73CD4A95"/>
    <w:rsid w:val="74054FAC"/>
    <w:rsid w:val="742F1E52"/>
    <w:rsid w:val="743F6B43"/>
    <w:rsid w:val="74C46AD5"/>
    <w:rsid w:val="752820F3"/>
    <w:rsid w:val="75550988"/>
    <w:rsid w:val="757C41AE"/>
    <w:rsid w:val="75AD78D6"/>
    <w:rsid w:val="75E71060"/>
    <w:rsid w:val="76116EC2"/>
    <w:rsid w:val="76292752"/>
    <w:rsid w:val="766B0856"/>
    <w:rsid w:val="76BD48E9"/>
    <w:rsid w:val="76E4414C"/>
    <w:rsid w:val="76EA7D82"/>
    <w:rsid w:val="76F919D9"/>
    <w:rsid w:val="770C5E8E"/>
    <w:rsid w:val="7745056C"/>
    <w:rsid w:val="77B70EF4"/>
    <w:rsid w:val="77D90A2D"/>
    <w:rsid w:val="78012A39"/>
    <w:rsid w:val="782E63D3"/>
    <w:rsid w:val="788C510D"/>
    <w:rsid w:val="78963009"/>
    <w:rsid w:val="789B32EA"/>
    <w:rsid w:val="78A64063"/>
    <w:rsid w:val="791B42DB"/>
    <w:rsid w:val="797511E8"/>
    <w:rsid w:val="798F5B0D"/>
    <w:rsid w:val="799645E2"/>
    <w:rsid w:val="799D4BAC"/>
    <w:rsid w:val="79C77608"/>
    <w:rsid w:val="79FA2077"/>
    <w:rsid w:val="7A075E5E"/>
    <w:rsid w:val="7A2A61E5"/>
    <w:rsid w:val="7A51455D"/>
    <w:rsid w:val="7A803FA5"/>
    <w:rsid w:val="7ACF270C"/>
    <w:rsid w:val="7AD75E99"/>
    <w:rsid w:val="7B5B3473"/>
    <w:rsid w:val="7B630B57"/>
    <w:rsid w:val="7B647287"/>
    <w:rsid w:val="7B8342AE"/>
    <w:rsid w:val="7C075D2F"/>
    <w:rsid w:val="7C3913D7"/>
    <w:rsid w:val="7C5D1F6D"/>
    <w:rsid w:val="7C7C08DE"/>
    <w:rsid w:val="7D0A3C55"/>
    <w:rsid w:val="7D1F604D"/>
    <w:rsid w:val="7D3923F8"/>
    <w:rsid w:val="7D7D49B9"/>
    <w:rsid w:val="7D821FA4"/>
    <w:rsid w:val="7DA33A05"/>
    <w:rsid w:val="7DBE6BAD"/>
    <w:rsid w:val="7DDA6D62"/>
    <w:rsid w:val="7DE948FE"/>
    <w:rsid w:val="7E8F1BC2"/>
    <w:rsid w:val="7E9005AF"/>
    <w:rsid w:val="7F32793A"/>
    <w:rsid w:val="7F4C2F7B"/>
    <w:rsid w:val="7F710319"/>
    <w:rsid w:val="7FCE03A4"/>
    <w:rsid w:val="7FE65A8D"/>
    <w:rsid w:val="BF9F0263"/>
    <w:rsid w:val="F77F974A"/>
    <w:rsid w:val="F7FE1808"/>
    <w:rsid w:val="FFFF1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
    <w:pPr>
      <w:keepNext/>
      <w:widowControl/>
      <w:tabs>
        <w:tab w:val="left" w:pos="432"/>
      </w:tabs>
      <w:ind w:left="432" w:hanging="432"/>
      <w:jc w:val="center"/>
      <w:outlineLvl w:val="0"/>
    </w:pPr>
    <w:rPr>
      <w:rFonts w:ascii="黑体" w:eastAsia="黑体"/>
      <w:kern w:val="0"/>
      <w:sz w:val="52"/>
    </w:rPr>
  </w:style>
  <w:style w:type="paragraph" w:styleId="4">
    <w:name w:val="heading 2"/>
    <w:basedOn w:val="1"/>
    <w:next w:val="1"/>
    <w:link w:val="58"/>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widowControl/>
      <w:tabs>
        <w:tab w:val="left" w:pos="720"/>
      </w:tabs>
      <w:spacing w:before="120" w:after="120" w:line="360" w:lineRule="auto"/>
      <w:ind w:left="720" w:hanging="720"/>
      <w:jc w:val="center"/>
      <w:outlineLvl w:val="2"/>
    </w:pPr>
    <w:rPr>
      <w:b/>
      <w:sz w:val="32"/>
    </w:rPr>
  </w:style>
  <w:style w:type="paragraph" w:styleId="6">
    <w:name w:val="heading 4"/>
    <w:basedOn w:val="1"/>
    <w:next w:val="1"/>
    <w:link w:val="61"/>
    <w:qFormat/>
    <w:uiPriority w:val="9"/>
    <w:pPr>
      <w:keepNext/>
      <w:keepLines/>
      <w:widowControl/>
      <w:spacing w:before="120" w:after="120" w:line="360" w:lineRule="auto"/>
      <w:jc w:val="center"/>
      <w:outlineLvl w:val="3"/>
    </w:pPr>
    <w:rPr>
      <w:rFonts w:ascii="Arial" w:hAnsi="Arial" w:eastAsia="黑体"/>
      <w:kern w:val="0"/>
      <w:sz w:val="28"/>
    </w:rPr>
  </w:style>
  <w:style w:type="paragraph" w:styleId="7">
    <w:name w:val="heading 5"/>
    <w:basedOn w:val="1"/>
    <w:next w:val="1"/>
    <w:link w:val="62"/>
    <w:qFormat/>
    <w:uiPriority w:val="9"/>
    <w:pPr>
      <w:keepNext/>
      <w:keepLines/>
      <w:widowControl/>
      <w:spacing w:before="120" w:after="120" w:line="360" w:lineRule="auto"/>
      <w:ind w:firstLine="499"/>
      <w:jc w:val="left"/>
      <w:outlineLvl w:val="4"/>
    </w:pPr>
    <w:rPr>
      <w:rFonts w:ascii="宋体" w:hAnsi="宋体"/>
      <w:b/>
      <w:kern w:val="0"/>
      <w:sz w:val="24"/>
    </w:rPr>
  </w:style>
  <w:style w:type="paragraph" w:styleId="8">
    <w:name w:val="heading 6"/>
    <w:basedOn w:val="1"/>
    <w:next w:val="1"/>
    <w:link w:val="63"/>
    <w:qFormat/>
    <w:uiPriority w:val="9"/>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9">
    <w:name w:val="heading 7"/>
    <w:basedOn w:val="1"/>
    <w:next w:val="1"/>
    <w:link w:val="64"/>
    <w:qFormat/>
    <w:uiPriority w:val="9"/>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0">
    <w:name w:val="heading 8"/>
    <w:basedOn w:val="1"/>
    <w:next w:val="1"/>
    <w:link w:val="65"/>
    <w:qFormat/>
    <w:uiPriority w:val="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1">
    <w:name w:val="heading 9"/>
    <w:basedOn w:val="1"/>
    <w:next w:val="1"/>
    <w:link w:val="66"/>
    <w:qFormat/>
    <w:uiPriority w:val="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9"/>
    <w:qFormat/>
    <w:uiPriority w:val="0"/>
    <w:pPr>
      <w:ind w:firstLine="420"/>
    </w:pPr>
  </w:style>
  <w:style w:type="paragraph" w:styleId="12">
    <w:name w:val="toc 7"/>
    <w:basedOn w:val="1"/>
    <w:next w:val="1"/>
    <w:qFormat/>
    <w:uiPriority w:val="39"/>
    <w:pPr>
      <w:ind w:left="2520" w:leftChars="1200"/>
    </w:pPr>
    <w:rPr>
      <w:rFonts w:ascii="Calibri" w:hAnsi="Calibri"/>
      <w:szCs w:val="22"/>
    </w:rPr>
  </w:style>
  <w:style w:type="paragraph" w:styleId="13">
    <w:name w:val="caption"/>
    <w:basedOn w:val="1"/>
    <w:next w:val="1"/>
    <w:qFormat/>
    <w:uiPriority w:val="0"/>
    <w:rPr>
      <w:rFonts w:ascii="Cambria" w:hAnsi="Cambria" w:eastAsia="黑体"/>
      <w:sz w:val="20"/>
    </w:rPr>
  </w:style>
  <w:style w:type="paragraph" w:styleId="14">
    <w:name w:val="Document Map"/>
    <w:basedOn w:val="1"/>
    <w:link w:val="67"/>
    <w:qFormat/>
    <w:uiPriority w:val="99"/>
    <w:pPr>
      <w:shd w:val="clear" w:color="auto" w:fill="000080"/>
    </w:pPr>
  </w:style>
  <w:style w:type="paragraph" w:styleId="15">
    <w:name w:val="annotation text"/>
    <w:basedOn w:val="1"/>
    <w:link w:val="68"/>
    <w:qFormat/>
    <w:uiPriority w:val="0"/>
    <w:pPr>
      <w:adjustRightInd w:val="0"/>
      <w:spacing w:line="360" w:lineRule="atLeast"/>
      <w:jc w:val="left"/>
      <w:textAlignment w:val="baseline"/>
    </w:pPr>
    <w:rPr>
      <w:kern w:val="0"/>
      <w:sz w:val="24"/>
    </w:rPr>
  </w:style>
  <w:style w:type="paragraph" w:styleId="16">
    <w:name w:val="Body Text 3"/>
    <w:basedOn w:val="1"/>
    <w:link w:val="69"/>
    <w:qFormat/>
    <w:uiPriority w:val="0"/>
    <w:rPr>
      <w:rFonts w:ascii="宋体"/>
      <w:sz w:val="24"/>
    </w:rPr>
  </w:style>
  <w:style w:type="paragraph" w:styleId="17">
    <w:name w:val="Body Text"/>
    <w:basedOn w:val="1"/>
    <w:next w:val="1"/>
    <w:link w:val="70"/>
    <w:qFormat/>
    <w:uiPriority w:val="99"/>
    <w:rPr>
      <w:rFonts w:ascii="华文中宋" w:eastAsia="华文中宋"/>
      <w:bCs/>
      <w:sz w:val="28"/>
    </w:rPr>
  </w:style>
  <w:style w:type="paragraph" w:styleId="18">
    <w:name w:val="Body Text Indent"/>
    <w:basedOn w:val="1"/>
    <w:link w:val="7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19">
    <w:name w:val="Block Text"/>
    <w:basedOn w:val="1"/>
    <w:qFormat/>
    <w:uiPriority w:val="99"/>
    <w:pPr>
      <w:adjustRightInd w:val="0"/>
      <w:ind w:left="420" w:right="33"/>
      <w:jc w:val="left"/>
      <w:textAlignment w:val="baseline"/>
    </w:pPr>
    <w:rPr>
      <w:kern w:val="0"/>
      <w:sz w:val="24"/>
    </w:rPr>
  </w:style>
  <w:style w:type="paragraph" w:styleId="20">
    <w:name w:val="index 4"/>
    <w:basedOn w:val="1"/>
    <w:next w:val="1"/>
    <w:qFormat/>
    <w:uiPriority w:val="99"/>
    <w:pPr>
      <w:ind w:left="600" w:leftChars="600"/>
    </w:pPr>
    <w:rPr>
      <w:szCs w:val="24"/>
    </w:rPr>
  </w:style>
  <w:style w:type="paragraph" w:styleId="21">
    <w:name w:val="toc 5"/>
    <w:basedOn w:val="1"/>
    <w:next w:val="1"/>
    <w:qFormat/>
    <w:uiPriority w:val="39"/>
    <w:pPr>
      <w:ind w:left="1680" w:leftChars="800"/>
    </w:pPr>
    <w:rPr>
      <w:rFonts w:ascii="Calibri" w:hAnsi="Calibri"/>
      <w:szCs w:val="22"/>
    </w:rPr>
  </w:style>
  <w:style w:type="paragraph" w:styleId="22">
    <w:name w:val="toc 3"/>
    <w:basedOn w:val="23"/>
    <w:next w:val="23"/>
    <w:qFormat/>
    <w:uiPriority w:val="39"/>
    <w:pPr>
      <w:ind w:left="840" w:leftChars="400"/>
    </w:pPr>
  </w:style>
  <w:style w:type="paragraph" w:customStyle="1" w:styleId="2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4">
    <w:name w:val="Plain Text"/>
    <w:basedOn w:val="1"/>
    <w:link w:val="72"/>
    <w:qFormat/>
    <w:uiPriority w:val="0"/>
    <w:rPr>
      <w:rFonts w:ascii="宋体" w:hAnsi="Courier New"/>
    </w:rPr>
  </w:style>
  <w:style w:type="paragraph" w:styleId="25">
    <w:name w:val="toc 8"/>
    <w:basedOn w:val="1"/>
    <w:next w:val="1"/>
    <w:qFormat/>
    <w:uiPriority w:val="0"/>
    <w:pPr>
      <w:tabs>
        <w:tab w:val="right" w:leader="dot" w:pos="9241"/>
      </w:tabs>
      <w:ind w:firstLine="607" w:firstLineChars="600"/>
      <w:jc w:val="left"/>
    </w:pPr>
    <w:rPr>
      <w:rFonts w:ascii="宋体"/>
      <w:szCs w:val="21"/>
    </w:rPr>
  </w:style>
  <w:style w:type="paragraph" w:styleId="26">
    <w:name w:val="Date"/>
    <w:basedOn w:val="1"/>
    <w:next w:val="1"/>
    <w:link w:val="73"/>
    <w:qFormat/>
    <w:uiPriority w:val="99"/>
    <w:rPr>
      <w:sz w:val="24"/>
    </w:rPr>
  </w:style>
  <w:style w:type="paragraph" w:styleId="27">
    <w:name w:val="Body Text Indent 2"/>
    <w:basedOn w:val="1"/>
    <w:link w:val="74"/>
    <w:qFormat/>
    <w:uiPriority w:val="99"/>
    <w:pPr>
      <w:spacing w:after="120" w:line="480" w:lineRule="auto"/>
      <w:ind w:left="420" w:leftChars="200"/>
    </w:pPr>
    <w:rPr>
      <w:szCs w:val="24"/>
    </w:rPr>
  </w:style>
  <w:style w:type="paragraph" w:styleId="28">
    <w:name w:val="Balloon Text"/>
    <w:basedOn w:val="1"/>
    <w:link w:val="75"/>
    <w:qFormat/>
    <w:uiPriority w:val="99"/>
    <w:rPr>
      <w:sz w:val="18"/>
      <w:szCs w:val="18"/>
    </w:rPr>
  </w:style>
  <w:style w:type="paragraph" w:styleId="29">
    <w:name w:val="footer"/>
    <w:basedOn w:val="1"/>
    <w:link w:val="76"/>
    <w:qFormat/>
    <w:uiPriority w:val="99"/>
    <w:pPr>
      <w:tabs>
        <w:tab w:val="center" w:pos="4153"/>
        <w:tab w:val="right" w:pos="8306"/>
      </w:tabs>
      <w:snapToGrid w:val="0"/>
      <w:jc w:val="left"/>
    </w:pPr>
    <w:rPr>
      <w:sz w:val="18"/>
      <w:szCs w:val="18"/>
    </w:rPr>
  </w:style>
  <w:style w:type="paragraph" w:styleId="30">
    <w:name w:val="envelope return"/>
    <w:basedOn w:val="1"/>
    <w:qFormat/>
    <w:uiPriority w:val="99"/>
    <w:rPr>
      <w:rFonts w:ascii="Arial" w:hAnsi="Arial"/>
    </w:rPr>
  </w:style>
  <w:style w:type="paragraph" w:styleId="31">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right" w:leader="dot" w:pos="9170"/>
      </w:tabs>
      <w:spacing w:before="120" w:after="120"/>
      <w:jc w:val="center"/>
    </w:pPr>
    <w:rPr>
      <w:rFonts w:eastAsia="文鼎小标宋简"/>
      <w:caps/>
      <w:sz w:val="32"/>
      <w:szCs w:val="32"/>
    </w:rPr>
  </w:style>
  <w:style w:type="paragraph" w:styleId="33">
    <w:name w:val="toc 4"/>
    <w:basedOn w:val="23"/>
    <w:next w:val="23"/>
    <w:qFormat/>
    <w:uiPriority w:val="39"/>
    <w:pPr>
      <w:ind w:left="1260" w:leftChars="600"/>
    </w:pPr>
  </w:style>
  <w:style w:type="paragraph" w:styleId="34">
    <w:name w:val="Subtitle"/>
    <w:basedOn w:val="1"/>
    <w:next w:val="1"/>
    <w:link w:val="78"/>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79"/>
    <w:qFormat/>
    <w:uiPriority w:val="0"/>
    <w:pPr>
      <w:adjustRightInd w:val="0"/>
      <w:spacing w:line="312" w:lineRule="atLeast"/>
      <w:jc w:val="left"/>
      <w:textAlignment w:val="baseline"/>
    </w:pPr>
    <w:rPr>
      <w:kern w:val="0"/>
      <w:sz w:val="18"/>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80"/>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38">
    <w:name w:val="toc 2"/>
    <w:basedOn w:val="1"/>
    <w:next w:val="1"/>
    <w:qFormat/>
    <w:uiPriority w:val="0"/>
    <w:pPr>
      <w:tabs>
        <w:tab w:val="right" w:leader="dot" w:pos="9170"/>
      </w:tabs>
      <w:ind w:left="210" w:firstLine="150"/>
      <w:jc w:val="left"/>
    </w:pPr>
    <w:rPr>
      <w:smallCaps/>
      <w:sz w:val="20"/>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81"/>
    <w:qFormat/>
    <w:uiPriority w:val="0"/>
    <w:pPr>
      <w:tabs>
        <w:tab w:val="left" w:pos="540"/>
      </w:tabs>
      <w:spacing w:line="360" w:lineRule="auto"/>
    </w:pPr>
    <w:rPr>
      <w:rFonts w:ascii="宋体"/>
      <w:color w:val="000000"/>
      <w:sz w:val="28"/>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2">
    <w:name w:val="Title"/>
    <w:basedOn w:val="1"/>
    <w:next w:val="1"/>
    <w:link w:val="82"/>
    <w:qFormat/>
    <w:uiPriority w:val="0"/>
    <w:pPr>
      <w:spacing w:before="240" w:after="60"/>
      <w:jc w:val="center"/>
      <w:outlineLvl w:val="0"/>
    </w:pPr>
    <w:rPr>
      <w:rFonts w:ascii="Cambria" w:hAnsi="Cambria"/>
      <w:b/>
      <w:bCs/>
      <w:sz w:val="32"/>
      <w:szCs w:val="32"/>
    </w:rPr>
  </w:style>
  <w:style w:type="paragraph" w:styleId="43">
    <w:name w:val="annotation subject"/>
    <w:basedOn w:val="15"/>
    <w:next w:val="15"/>
    <w:link w:val="83"/>
    <w:qFormat/>
    <w:uiPriority w:val="0"/>
    <w:pPr>
      <w:adjustRightInd/>
      <w:spacing w:line="240" w:lineRule="auto"/>
      <w:textAlignment w:val="auto"/>
    </w:pPr>
    <w:rPr>
      <w:b/>
      <w:bCs/>
      <w:kern w:val="2"/>
      <w:sz w:val="21"/>
    </w:rPr>
  </w:style>
  <w:style w:type="paragraph" w:styleId="44">
    <w:name w:val="Body Text First Indent"/>
    <w:basedOn w:val="17"/>
    <w:qFormat/>
    <w:uiPriority w:val="0"/>
    <w:pPr>
      <w:spacing w:after="120"/>
      <w:ind w:firstLine="420" w:firstLineChars="100"/>
    </w:pPr>
    <w:rPr>
      <w:rFonts w:ascii="Times New Roman" w:eastAsia="宋体"/>
      <w:sz w:val="21"/>
      <w:szCs w:val="24"/>
    </w:rPr>
  </w:style>
  <w:style w:type="paragraph" w:styleId="45">
    <w:name w:val="Body Text First Indent 2"/>
    <w:basedOn w:val="18"/>
    <w:link w:val="84"/>
    <w:qFormat/>
    <w:uiPriority w:val="0"/>
    <w:pPr>
      <w:widowControl w:val="0"/>
      <w:overflowPunct/>
      <w:autoSpaceDE/>
      <w:autoSpaceDN/>
      <w:adjustRightInd/>
      <w:spacing w:after="120" w:line="240" w:lineRule="auto"/>
      <w:ind w:left="420" w:leftChars="200" w:firstLine="420" w:firstLineChars="200"/>
      <w:textAlignment w:val="auto"/>
    </w:pPr>
    <w:rPr>
      <w:rFonts w:ascii="Times New Roman" w:hAnsi="Times New Roman"/>
      <w:spacing w:val="0"/>
      <w:sz w:val="20"/>
    </w:rPr>
  </w:style>
  <w:style w:type="table" w:styleId="47">
    <w:name w:val="Table Grid"/>
    <w:basedOn w:val="4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000000"/>
      <w:u w:val="none"/>
    </w:rPr>
  </w:style>
  <w:style w:type="character" w:styleId="52">
    <w:name w:val="Emphasis"/>
    <w:qFormat/>
    <w:uiPriority w:val="0"/>
  </w:style>
  <w:style w:type="character" w:styleId="53">
    <w:name w:val="HTML Typewriter"/>
    <w:qFormat/>
    <w:uiPriority w:val="0"/>
    <w:rPr>
      <w:rFonts w:ascii="宋体" w:hAnsi="宋体" w:eastAsia="宋体" w:cs="宋体"/>
      <w:sz w:val="24"/>
      <w:szCs w:val="24"/>
    </w:rPr>
  </w:style>
  <w:style w:type="character" w:styleId="54">
    <w:name w:val="Hyperlink"/>
    <w:basedOn w:val="48"/>
    <w:qFormat/>
    <w:uiPriority w:val="99"/>
    <w:rPr>
      <w:color w:val="000000"/>
      <w:u w:val="none"/>
    </w:rPr>
  </w:style>
  <w:style w:type="character" w:styleId="55">
    <w:name w:val="HTML Code"/>
    <w:qFormat/>
    <w:uiPriority w:val="0"/>
    <w:rPr>
      <w:rFonts w:ascii="Courier New" w:hAnsi="Courier New"/>
      <w:sz w:val="20"/>
    </w:rPr>
  </w:style>
  <w:style w:type="character" w:styleId="56">
    <w:name w:val="annotation reference"/>
    <w:qFormat/>
    <w:uiPriority w:val="0"/>
    <w:rPr>
      <w:sz w:val="21"/>
      <w:szCs w:val="21"/>
    </w:rPr>
  </w:style>
  <w:style w:type="character" w:customStyle="1" w:styleId="57">
    <w:name w:val="标题 1 字符1"/>
    <w:link w:val="3"/>
    <w:qFormat/>
    <w:locked/>
    <w:uiPriority w:val="9"/>
    <w:rPr>
      <w:rFonts w:ascii="黑体" w:eastAsia="黑体"/>
      <w:sz w:val="52"/>
    </w:rPr>
  </w:style>
  <w:style w:type="character" w:customStyle="1" w:styleId="58">
    <w:name w:val="标题 2 字符1"/>
    <w:link w:val="4"/>
    <w:qFormat/>
    <w:uiPriority w:val="9"/>
    <w:rPr>
      <w:rFonts w:ascii="Arial" w:hAnsi="Arial" w:eastAsia="黑体"/>
      <w:b/>
      <w:bCs/>
      <w:kern w:val="2"/>
      <w:sz w:val="32"/>
      <w:szCs w:val="32"/>
      <w:lang w:val="en-US" w:eastAsia="zh-CN" w:bidi="ar-SA"/>
    </w:rPr>
  </w:style>
  <w:style w:type="character" w:customStyle="1" w:styleId="59">
    <w:name w:val="正文缩进 字符1"/>
    <w:link w:val="2"/>
    <w:qFormat/>
    <w:uiPriority w:val="0"/>
    <w:rPr>
      <w:rFonts w:eastAsia="宋体"/>
      <w:kern w:val="2"/>
      <w:sz w:val="21"/>
      <w:lang w:val="en-US" w:eastAsia="zh-CN" w:bidi="ar-SA"/>
    </w:rPr>
  </w:style>
  <w:style w:type="character" w:customStyle="1" w:styleId="60">
    <w:name w:val="标题 3 字符1"/>
    <w:link w:val="5"/>
    <w:qFormat/>
    <w:uiPriority w:val="0"/>
    <w:rPr>
      <w:rFonts w:eastAsia="宋体"/>
      <w:b/>
      <w:kern w:val="2"/>
      <w:sz w:val="32"/>
      <w:lang w:val="en-US" w:eastAsia="zh-CN" w:bidi="ar-SA"/>
    </w:rPr>
  </w:style>
  <w:style w:type="character" w:customStyle="1" w:styleId="61">
    <w:name w:val="标题 4 字符1"/>
    <w:link w:val="6"/>
    <w:qFormat/>
    <w:locked/>
    <w:uiPriority w:val="9"/>
    <w:rPr>
      <w:rFonts w:ascii="Arial" w:hAnsi="Arial" w:eastAsia="黑体"/>
      <w:sz w:val="28"/>
    </w:rPr>
  </w:style>
  <w:style w:type="character" w:customStyle="1" w:styleId="62">
    <w:name w:val="标题 5 字符1"/>
    <w:link w:val="7"/>
    <w:qFormat/>
    <w:locked/>
    <w:uiPriority w:val="9"/>
    <w:rPr>
      <w:rFonts w:ascii="宋体" w:hAnsi="宋体"/>
      <w:b/>
      <w:sz w:val="24"/>
    </w:rPr>
  </w:style>
  <w:style w:type="character" w:customStyle="1" w:styleId="63">
    <w:name w:val="标题 6 字符1"/>
    <w:link w:val="8"/>
    <w:qFormat/>
    <w:locked/>
    <w:uiPriority w:val="9"/>
    <w:rPr>
      <w:rFonts w:ascii="Arial" w:hAnsi="Arial" w:eastAsia="黑体"/>
      <w:b/>
      <w:bCs/>
      <w:sz w:val="24"/>
      <w:szCs w:val="24"/>
    </w:rPr>
  </w:style>
  <w:style w:type="character" w:customStyle="1" w:styleId="64">
    <w:name w:val="标题 7 字符1"/>
    <w:link w:val="9"/>
    <w:qFormat/>
    <w:locked/>
    <w:uiPriority w:val="9"/>
    <w:rPr>
      <w:b/>
      <w:bCs/>
      <w:sz w:val="24"/>
      <w:szCs w:val="24"/>
    </w:rPr>
  </w:style>
  <w:style w:type="character" w:customStyle="1" w:styleId="65">
    <w:name w:val="标题 8 字符1"/>
    <w:link w:val="10"/>
    <w:qFormat/>
    <w:locked/>
    <w:uiPriority w:val="9"/>
    <w:rPr>
      <w:rFonts w:ascii="Arial" w:hAnsi="Arial" w:eastAsia="黑体"/>
      <w:sz w:val="24"/>
      <w:szCs w:val="24"/>
    </w:rPr>
  </w:style>
  <w:style w:type="character" w:customStyle="1" w:styleId="66">
    <w:name w:val="标题 9 字符1"/>
    <w:link w:val="11"/>
    <w:qFormat/>
    <w:locked/>
    <w:uiPriority w:val="9"/>
    <w:rPr>
      <w:rFonts w:ascii="Arial" w:hAnsi="Arial" w:eastAsia="黑体"/>
      <w:sz w:val="21"/>
      <w:szCs w:val="21"/>
    </w:rPr>
  </w:style>
  <w:style w:type="character" w:customStyle="1" w:styleId="67">
    <w:name w:val="文档结构图 字符2"/>
    <w:link w:val="14"/>
    <w:qFormat/>
    <w:locked/>
    <w:uiPriority w:val="99"/>
    <w:rPr>
      <w:kern w:val="2"/>
      <w:sz w:val="21"/>
      <w:shd w:val="clear" w:color="auto" w:fill="000080"/>
    </w:rPr>
  </w:style>
  <w:style w:type="character" w:customStyle="1" w:styleId="68">
    <w:name w:val="批注文字 字符2"/>
    <w:link w:val="15"/>
    <w:qFormat/>
    <w:uiPriority w:val="0"/>
    <w:rPr>
      <w:sz w:val="24"/>
    </w:rPr>
  </w:style>
  <w:style w:type="character" w:customStyle="1" w:styleId="69">
    <w:name w:val="正文文本 3 字符"/>
    <w:link w:val="16"/>
    <w:qFormat/>
    <w:uiPriority w:val="0"/>
    <w:rPr>
      <w:rFonts w:ascii="宋体"/>
      <w:kern w:val="2"/>
      <w:sz w:val="24"/>
    </w:rPr>
  </w:style>
  <w:style w:type="character" w:customStyle="1" w:styleId="70">
    <w:name w:val="正文文本 字符2"/>
    <w:link w:val="17"/>
    <w:qFormat/>
    <w:locked/>
    <w:uiPriority w:val="99"/>
    <w:rPr>
      <w:rFonts w:ascii="华文中宋" w:eastAsia="华文中宋"/>
      <w:bCs/>
      <w:kern w:val="2"/>
      <w:sz w:val="28"/>
    </w:rPr>
  </w:style>
  <w:style w:type="character" w:customStyle="1" w:styleId="71">
    <w:name w:val="正文文本缩进 字符2"/>
    <w:link w:val="18"/>
    <w:qFormat/>
    <w:locked/>
    <w:uiPriority w:val="99"/>
    <w:rPr>
      <w:rFonts w:ascii="宋体" w:hAnsi="MS Sans Serif"/>
      <w:spacing w:val="12"/>
      <w:sz w:val="24"/>
    </w:rPr>
  </w:style>
  <w:style w:type="character" w:customStyle="1" w:styleId="72">
    <w:name w:val="纯文本 字符2"/>
    <w:link w:val="24"/>
    <w:qFormat/>
    <w:uiPriority w:val="0"/>
    <w:rPr>
      <w:rFonts w:ascii="宋体" w:hAnsi="Courier New" w:eastAsia="宋体"/>
      <w:kern w:val="2"/>
      <w:sz w:val="21"/>
      <w:lang w:val="en-US" w:eastAsia="zh-CN" w:bidi="ar-SA"/>
    </w:rPr>
  </w:style>
  <w:style w:type="character" w:customStyle="1" w:styleId="73">
    <w:name w:val="日期 字符2"/>
    <w:link w:val="26"/>
    <w:qFormat/>
    <w:locked/>
    <w:uiPriority w:val="99"/>
    <w:rPr>
      <w:kern w:val="2"/>
      <w:sz w:val="24"/>
    </w:rPr>
  </w:style>
  <w:style w:type="character" w:customStyle="1" w:styleId="74">
    <w:name w:val="正文文本缩进 2 字符2"/>
    <w:link w:val="27"/>
    <w:qFormat/>
    <w:locked/>
    <w:uiPriority w:val="99"/>
    <w:rPr>
      <w:kern w:val="2"/>
      <w:sz w:val="21"/>
      <w:szCs w:val="24"/>
    </w:rPr>
  </w:style>
  <w:style w:type="character" w:customStyle="1" w:styleId="75">
    <w:name w:val="批注框文本 字符2"/>
    <w:link w:val="28"/>
    <w:qFormat/>
    <w:locked/>
    <w:uiPriority w:val="99"/>
    <w:rPr>
      <w:kern w:val="2"/>
      <w:sz w:val="18"/>
      <w:szCs w:val="18"/>
    </w:rPr>
  </w:style>
  <w:style w:type="character" w:customStyle="1" w:styleId="76">
    <w:name w:val="页脚 字符2"/>
    <w:link w:val="29"/>
    <w:qFormat/>
    <w:locked/>
    <w:uiPriority w:val="99"/>
    <w:rPr>
      <w:kern w:val="2"/>
      <w:sz w:val="18"/>
      <w:szCs w:val="18"/>
    </w:rPr>
  </w:style>
  <w:style w:type="character" w:customStyle="1" w:styleId="77">
    <w:name w:val="页眉 字符2"/>
    <w:link w:val="31"/>
    <w:qFormat/>
    <w:locked/>
    <w:uiPriority w:val="99"/>
    <w:rPr>
      <w:kern w:val="2"/>
      <w:sz w:val="18"/>
      <w:szCs w:val="18"/>
    </w:rPr>
  </w:style>
  <w:style w:type="character" w:customStyle="1" w:styleId="78">
    <w:name w:val="副标题 字符"/>
    <w:link w:val="34"/>
    <w:qFormat/>
    <w:uiPriority w:val="0"/>
    <w:rPr>
      <w:rFonts w:ascii="Cambria" w:hAnsi="Cambria"/>
      <w:b/>
      <w:bCs/>
      <w:kern w:val="28"/>
      <w:sz w:val="32"/>
      <w:szCs w:val="32"/>
    </w:rPr>
  </w:style>
  <w:style w:type="character" w:customStyle="1" w:styleId="79">
    <w:name w:val="脚注文本 字符"/>
    <w:link w:val="35"/>
    <w:qFormat/>
    <w:uiPriority w:val="0"/>
    <w:rPr>
      <w:sz w:val="18"/>
    </w:rPr>
  </w:style>
  <w:style w:type="character" w:customStyle="1" w:styleId="80">
    <w:name w:val="正文文本缩进 3 字符2"/>
    <w:link w:val="37"/>
    <w:qFormat/>
    <w:locked/>
    <w:uiPriority w:val="99"/>
    <w:rPr>
      <w:rFonts w:ascii="宋体" w:hAnsi="MS Sans Serif"/>
      <w:color w:val="000000"/>
      <w:sz w:val="24"/>
    </w:rPr>
  </w:style>
  <w:style w:type="character" w:customStyle="1" w:styleId="81">
    <w:name w:val="正文文本 2 字符"/>
    <w:link w:val="40"/>
    <w:qFormat/>
    <w:uiPriority w:val="0"/>
    <w:rPr>
      <w:rFonts w:ascii="宋体"/>
      <w:color w:val="000000"/>
      <w:kern w:val="2"/>
      <w:sz w:val="28"/>
    </w:rPr>
  </w:style>
  <w:style w:type="character" w:customStyle="1" w:styleId="82">
    <w:name w:val="标题 字符"/>
    <w:link w:val="42"/>
    <w:qFormat/>
    <w:uiPriority w:val="0"/>
    <w:rPr>
      <w:rFonts w:ascii="Cambria" w:hAnsi="Cambria"/>
      <w:b/>
      <w:bCs/>
      <w:kern w:val="2"/>
      <w:sz w:val="32"/>
      <w:szCs w:val="32"/>
    </w:rPr>
  </w:style>
  <w:style w:type="character" w:customStyle="1" w:styleId="83">
    <w:name w:val="批注主题 字符2"/>
    <w:link w:val="43"/>
    <w:qFormat/>
    <w:uiPriority w:val="0"/>
    <w:rPr>
      <w:b/>
      <w:bCs/>
      <w:kern w:val="2"/>
      <w:sz w:val="21"/>
    </w:rPr>
  </w:style>
  <w:style w:type="character" w:customStyle="1" w:styleId="84">
    <w:name w:val="正文文本首行缩进 2 字符"/>
    <w:link w:val="45"/>
    <w:qFormat/>
    <w:uiPriority w:val="0"/>
  </w:style>
  <w:style w:type="character" w:customStyle="1" w:styleId="85">
    <w:name w:val="more6"/>
    <w:basedOn w:val="48"/>
    <w:qFormat/>
    <w:uiPriority w:val="0"/>
  </w:style>
  <w:style w:type="character" w:customStyle="1" w:styleId="86">
    <w:name w:val="Char Char22"/>
    <w:qFormat/>
    <w:uiPriority w:val="0"/>
    <w:rPr>
      <w:rFonts w:ascii="Times New Roman" w:hAnsi="Times New Roman" w:eastAsia="宋体" w:cs="Times New Roman"/>
      <w:b/>
      <w:bCs/>
      <w:kern w:val="44"/>
      <w:sz w:val="32"/>
      <w:szCs w:val="44"/>
    </w:rPr>
  </w:style>
  <w:style w:type="character" w:customStyle="1" w:styleId="87">
    <w:name w:val="批注文字 字符1"/>
    <w:semiHidden/>
    <w:qFormat/>
    <w:uiPriority w:val="99"/>
    <w:rPr>
      <w:kern w:val="2"/>
      <w:sz w:val="21"/>
      <w:szCs w:val="24"/>
    </w:rPr>
  </w:style>
  <w:style w:type="character" w:customStyle="1" w:styleId="88">
    <w:name w:val="批注主题 字符"/>
    <w:qFormat/>
    <w:uiPriority w:val="0"/>
  </w:style>
  <w:style w:type="character" w:customStyle="1" w:styleId="89">
    <w:name w:val="日期 字符"/>
    <w:qFormat/>
    <w:uiPriority w:val="0"/>
    <w:rPr>
      <w:kern w:val="2"/>
      <w:sz w:val="21"/>
      <w:szCs w:val="24"/>
    </w:rPr>
  </w:style>
  <w:style w:type="character" w:customStyle="1" w:styleId="90">
    <w:name w:val="标题 1 字符3"/>
    <w:qFormat/>
    <w:locked/>
    <w:uiPriority w:val="9"/>
    <w:rPr>
      <w:rFonts w:ascii="黑体" w:eastAsia="黑体"/>
      <w:sz w:val="52"/>
      <w:lang w:val="en-US" w:eastAsia="zh-CN" w:bidi="ar-SA"/>
    </w:rPr>
  </w:style>
  <w:style w:type="character" w:customStyle="1" w:styleId="91">
    <w:name w:val="文档结构图 字符4"/>
    <w:qFormat/>
    <w:locked/>
    <w:uiPriority w:val="99"/>
    <w:rPr>
      <w:kern w:val="2"/>
      <w:sz w:val="21"/>
      <w:shd w:val="clear" w:color="auto" w:fill="000080"/>
      <w:lang w:bidi="ar-SA"/>
    </w:rPr>
  </w:style>
  <w:style w:type="character" w:customStyle="1" w:styleId="92">
    <w:name w:val="正文文本缩进 字符1"/>
    <w:semiHidden/>
    <w:qFormat/>
    <w:uiPriority w:val="99"/>
    <w:rPr>
      <w:kern w:val="2"/>
      <w:sz w:val="21"/>
      <w:szCs w:val="24"/>
    </w:rPr>
  </w:style>
  <w:style w:type="character" w:customStyle="1" w:styleId="93">
    <w:name w:val="副标题 字符1"/>
    <w:qFormat/>
    <w:uiPriority w:val="11"/>
    <w:rPr>
      <w:rFonts w:ascii="等线 Light" w:hAnsi="等线 Light" w:cs="Times New Roman"/>
      <w:b/>
      <w:bCs/>
      <w:kern w:val="28"/>
      <w:sz w:val="32"/>
      <w:szCs w:val="32"/>
    </w:rPr>
  </w:style>
  <w:style w:type="character" w:customStyle="1" w:styleId="94">
    <w:name w:val="CODE"/>
    <w:qFormat/>
    <w:uiPriority w:val="0"/>
    <w:rPr>
      <w:rFonts w:ascii="Courier New" w:hAnsi="Courier New"/>
      <w:sz w:val="20"/>
    </w:rPr>
  </w:style>
  <w:style w:type="character" w:customStyle="1" w:styleId="95">
    <w:name w:val="脚注文本 字符2"/>
    <w:qFormat/>
    <w:uiPriority w:val="0"/>
    <w:rPr>
      <w:sz w:val="18"/>
    </w:rPr>
  </w:style>
  <w:style w:type="character" w:customStyle="1" w:styleId="96">
    <w:name w:val="Char Char20"/>
    <w:qFormat/>
    <w:uiPriority w:val="0"/>
    <w:rPr>
      <w:rFonts w:ascii="Times New Roman" w:hAnsi="Times New Roman" w:eastAsia="宋体" w:cs="Times New Roman"/>
      <w:b/>
      <w:bCs/>
      <w:sz w:val="24"/>
      <w:szCs w:val="32"/>
    </w:rPr>
  </w:style>
  <w:style w:type="character" w:customStyle="1" w:styleId="97">
    <w:name w:val="正文文本 3 Char"/>
    <w:qFormat/>
    <w:uiPriority w:val="0"/>
    <w:rPr>
      <w:kern w:val="2"/>
      <w:sz w:val="16"/>
      <w:szCs w:val="16"/>
    </w:rPr>
  </w:style>
  <w:style w:type="character" w:customStyle="1" w:styleId="98">
    <w:name w:val="批注主题 字符3"/>
    <w:qFormat/>
    <w:uiPriority w:val="0"/>
    <w:rPr>
      <w:b/>
      <w:bCs/>
      <w:kern w:val="2"/>
      <w:sz w:val="21"/>
      <w:lang w:bidi="ar-SA"/>
    </w:rPr>
  </w:style>
  <w:style w:type="character" w:customStyle="1" w:styleId="99">
    <w:name w:val="正文文本 2 字符1"/>
    <w:qFormat/>
    <w:uiPriority w:val="99"/>
    <w:rPr>
      <w:kern w:val="2"/>
      <w:sz w:val="21"/>
    </w:rPr>
  </w:style>
  <w:style w:type="character" w:customStyle="1" w:styleId="100">
    <w:name w:val="纯文本 Char1"/>
    <w:qFormat/>
    <w:uiPriority w:val="0"/>
    <w:rPr>
      <w:rFonts w:ascii="宋体" w:hAnsi="Courier New"/>
      <w:kern w:val="2"/>
      <w:sz w:val="21"/>
    </w:rPr>
  </w:style>
  <w:style w:type="character" w:customStyle="1" w:styleId="101">
    <w:name w:val="Char Char18"/>
    <w:qFormat/>
    <w:uiPriority w:val="0"/>
    <w:rPr>
      <w:rFonts w:ascii="Times New Roman" w:hAnsi="Times New Roman" w:eastAsia="宋体" w:cs="Times New Roman"/>
      <w:b/>
      <w:bCs/>
      <w:sz w:val="28"/>
      <w:szCs w:val="28"/>
    </w:rPr>
  </w:style>
  <w:style w:type="character" w:customStyle="1" w:styleId="102">
    <w:name w:val="Char Char5"/>
    <w:qFormat/>
    <w:uiPriority w:val="0"/>
    <w:rPr>
      <w:rFonts w:eastAsia="宋体"/>
      <w:b/>
      <w:kern w:val="2"/>
      <w:sz w:val="21"/>
      <w:szCs w:val="24"/>
      <w:lang w:val="en-US" w:eastAsia="zh-CN" w:bidi="ar-SA"/>
    </w:rPr>
  </w:style>
  <w:style w:type="character" w:customStyle="1" w:styleId="103">
    <w:name w:val="Comment Text Char"/>
    <w:qFormat/>
    <w:uiPriority w:val="0"/>
    <w:rPr>
      <w:rFonts w:cs="Times New Roman"/>
      <w:sz w:val="24"/>
      <w:szCs w:val="24"/>
    </w:rPr>
  </w:style>
  <w:style w:type="character" w:customStyle="1" w:styleId="104">
    <w:name w:val="引用 Char1"/>
    <w:qFormat/>
    <w:uiPriority w:val="29"/>
    <w:rPr>
      <w:rFonts w:ascii="Times New Roman" w:hAnsi="Times New Roman" w:eastAsia="宋体" w:cs="Times New Roman"/>
      <w:i/>
      <w:iCs/>
      <w:color w:val="000000"/>
      <w:szCs w:val="24"/>
    </w:rPr>
  </w:style>
  <w:style w:type="character" w:customStyle="1" w:styleId="105">
    <w:name w:val="标题4 Char Char"/>
    <w:link w:val="106"/>
    <w:qFormat/>
    <w:uiPriority w:val="0"/>
    <w:rPr>
      <w:rFonts w:ascii="Arial" w:hAnsi="Arial"/>
      <w:b/>
      <w:bCs/>
      <w:sz w:val="24"/>
      <w:szCs w:val="32"/>
    </w:rPr>
  </w:style>
  <w:style w:type="paragraph" w:customStyle="1" w:styleId="106">
    <w:name w:val="标题4"/>
    <w:basedOn w:val="4"/>
    <w:next w:val="20"/>
    <w:link w:val="105"/>
    <w:qFormat/>
    <w:uiPriority w:val="0"/>
    <w:pPr>
      <w:spacing w:before="60" w:after="60"/>
      <w:jc w:val="center"/>
    </w:pPr>
    <w:rPr>
      <w:rFonts w:eastAsia="宋体"/>
      <w:kern w:val="0"/>
      <w:sz w:val="24"/>
    </w:rPr>
  </w:style>
  <w:style w:type="character" w:customStyle="1" w:styleId="107">
    <w:name w:val="标题 3 字符2"/>
    <w:qFormat/>
    <w:uiPriority w:val="9"/>
    <w:rPr>
      <w:rFonts w:eastAsia="宋体"/>
      <w:b/>
      <w:kern w:val="2"/>
      <w:sz w:val="32"/>
      <w:lang w:val="en-US" w:eastAsia="zh-CN" w:bidi="ar-SA"/>
    </w:rPr>
  </w:style>
  <w:style w:type="character" w:customStyle="1" w:styleId="108">
    <w:name w:val="批注框文本 字符4"/>
    <w:qFormat/>
    <w:locked/>
    <w:uiPriority w:val="99"/>
    <w:rPr>
      <w:kern w:val="2"/>
      <w:sz w:val="18"/>
      <w:szCs w:val="18"/>
      <w:lang w:bidi="ar-SA"/>
    </w:rPr>
  </w:style>
  <w:style w:type="character" w:customStyle="1" w:styleId="109">
    <w:name w:val="标题 9 字符3"/>
    <w:qFormat/>
    <w:locked/>
    <w:uiPriority w:val="9"/>
    <w:rPr>
      <w:rFonts w:ascii="Arial" w:hAnsi="Arial" w:eastAsia="黑体"/>
      <w:sz w:val="21"/>
      <w:szCs w:val="21"/>
      <w:lang w:val="en-US" w:eastAsia="zh-CN" w:bidi="ar-SA"/>
    </w:rPr>
  </w:style>
  <w:style w:type="character" w:customStyle="1" w:styleId="110">
    <w:name w:val="Char Char1"/>
    <w:qFormat/>
    <w:uiPriority w:val="0"/>
    <w:rPr>
      <w:rFonts w:ascii="黑体" w:hAnsi="Arial" w:eastAsia="黑体" w:cs="Arial"/>
      <w:b/>
      <w:bCs/>
      <w:kern w:val="2"/>
      <w:sz w:val="32"/>
      <w:szCs w:val="32"/>
      <w:lang w:val="en-US" w:eastAsia="zh-CN" w:bidi="ar-SA"/>
    </w:rPr>
  </w:style>
  <w:style w:type="character" w:customStyle="1" w:styleId="111">
    <w:name w:val="文档结构图 字符3"/>
    <w:qFormat/>
    <w:locked/>
    <w:uiPriority w:val="99"/>
    <w:rPr>
      <w:kern w:val="2"/>
      <w:sz w:val="21"/>
      <w:shd w:val="clear" w:color="auto" w:fill="000080"/>
      <w:lang w:bidi="ar-SA"/>
    </w:rPr>
  </w:style>
  <w:style w:type="character" w:customStyle="1" w:styleId="112">
    <w:name w:val="文档结构图 Char1"/>
    <w:qFormat/>
    <w:uiPriority w:val="0"/>
    <w:rPr>
      <w:rFonts w:ascii="宋体" w:hAnsi="Times New Roman" w:eastAsia="宋体" w:cs="Times New Roman"/>
      <w:sz w:val="18"/>
      <w:szCs w:val="18"/>
    </w:rPr>
  </w:style>
  <w:style w:type="character" w:customStyle="1" w:styleId="113">
    <w:name w:val="标题 5 字符3"/>
    <w:qFormat/>
    <w:locked/>
    <w:uiPriority w:val="9"/>
    <w:rPr>
      <w:rFonts w:ascii="宋体" w:hAnsi="宋体" w:eastAsia="宋体"/>
      <w:b/>
      <w:sz w:val="24"/>
      <w:lang w:val="en-US" w:eastAsia="zh-CN" w:bidi="ar-SA"/>
    </w:rPr>
  </w:style>
  <w:style w:type="character" w:customStyle="1" w:styleId="114">
    <w:name w:val="标题 5 字符"/>
    <w:qFormat/>
    <w:uiPriority w:val="0"/>
    <w:rPr>
      <w:b/>
      <w:bCs/>
      <w:kern w:val="2"/>
      <w:sz w:val="28"/>
      <w:szCs w:val="28"/>
    </w:rPr>
  </w:style>
  <w:style w:type="character" w:customStyle="1" w:styleId="115">
    <w:name w:val="Char Char181"/>
    <w:qFormat/>
    <w:uiPriority w:val="0"/>
    <w:rPr>
      <w:b/>
      <w:bCs/>
      <w:kern w:val="44"/>
      <w:sz w:val="44"/>
      <w:szCs w:val="44"/>
    </w:rPr>
  </w:style>
  <w:style w:type="character" w:customStyle="1" w:styleId="116">
    <w:name w:val="批注主题 字符4"/>
    <w:qFormat/>
    <w:uiPriority w:val="0"/>
    <w:rPr>
      <w:b/>
      <w:bCs/>
      <w:kern w:val="2"/>
      <w:sz w:val="21"/>
      <w:lang w:bidi="ar-SA"/>
    </w:rPr>
  </w:style>
  <w:style w:type="character" w:customStyle="1" w:styleId="117">
    <w:name w:val="Comment Text Char1"/>
    <w:qFormat/>
    <w:uiPriority w:val="0"/>
    <w:rPr>
      <w:sz w:val="24"/>
      <w:lang w:bidi="ar-SA"/>
    </w:rPr>
  </w:style>
  <w:style w:type="character" w:customStyle="1" w:styleId="118">
    <w:name w:val="font41"/>
    <w:qFormat/>
    <w:uiPriority w:val="0"/>
    <w:rPr>
      <w:rFonts w:hint="eastAsia" w:ascii="宋体" w:hAnsi="宋体" w:eastAsia="宋体" w:cs="宋体"/>
      <w:color w:val="000000"/>
      <w:sz w:val="24"/>
      <w:szCs w:val="24"/>
      <w:u w:val="none"/>
    </w:rPr>
  </w:style>
  <w:style w:type="character" w:customStyle="1" w:styleId="119">
    <w:name w:val="正文文本 (5) Exact"/>
    <w:link w:val="120"/>
    <w:qFormat/>
    <w:uiPriority w:val="0"/>
    <w:rPr>
      <w:rFonts w:ascii="仿宋" w:eastAsia="仿宋"/>
      <w:sz w:val="19"/>
      <w:szCs w:val="19"/>
      <w:shd w:val="clear" w:color="auto" w:fill="FFFFFF"/>
      <w:lang w:eastAsia="en-US"/>
    </w:rPr>
  </w:style>
  <w:style w:type="paragraph" w:customStyle="1" w:styleId="120">
    <w:name w:val="正文文本 (5)"/>
    <w:basedOn w:val="1"/>
    <w:link w:val="119"/>
    <w:qFormat/>
    <w:uiPriority w:val="0"/>
    <w:pPr>
      <w:shd w:val="clear" w:color="auto" w:fill="FFFFFF"/>
      <w:spacing w:line="240" w:lineRule="atLeast"/>
      <w:jc w:val="left"/>
    </w:pPr>
    <w:rPr>
      <w:rFonts w:ascii="仿宋" w:eastAsia="仿宋"/>
      <w:kern w:val="0"/>
      <w:sz w:val="19"/>
      <w:szCs w:val="19"/>
      <w:lang w:eastAsia="en-US"/>
    </w:rPr>
  </w:style>
  <w:style w:type="character" w:customStyle="1" w:styleId="121">
    <w:name w:val="页眉 字符4"/>
    <w:qFormat/>
    <w:locked/>
    <w:uiPriority w:val="99"/>
    <w:rPr>
      <w:kern w:val="2"/>
      <w:sz w:val="18"/>
      <w:szCs w:val="18"/>
      <w:lang w:bidi="ar-SA"/>
    </w:rPr>
  </w:style>
  <w:style w:type="character" w:customStyle="1" w:styleId="122">
    <w:name w:val="日期 字符3"/>
    <w:qFormat/>
    <w:locked/>
    <w:uiPriority w:val="99"/>
    <w:rPr>
      <w:kern w:val="2"/>
      <w:sz w:val="24"/>
      <w:lang w:bidi="ar-SA"/>
    </w:rPr>
  </w:style>
  <w:style w:type="character" w:customStyle="1" w:styleId="123">
    <w:name w:val="日期 字符4"/>
    <w:qFormat/>
    <w:locked/>
    <w:uiPriority w:val="99"/>
    <w:rPr>
      <w:kern w:val="2"/>
      <w:sz w:val="24"/>
      <w:lang w:bidi="ar-SA"/>
    </w:rPr>
  </w:style>
  <w:style w:type="character" w:customStyle="1" w:styleId="124">
    <w:name w:val="font31"/>
    <w:qFormat/>
    <w:uiPriority w:val="0"/>
    <w:rPr>
      <w:rFonts w:hint="eastAsia" w:ascii="宋体" w:hAnsi="宋体" w:eastAsia="宋体" w:cs="宋体"/>
      <w:color w:val="000000"/>
      <w:sz w:val="22"/>
      <w:szCs w:val="22"/>
      <w:u w:val="none"/>
    </w:rPr>
  </w:style>
  <w:style w:type="character" w:customStyle="1" w:styleId="125">
    <w:name w:val="页脚 字符"/>
    <w:qFormat/>
    <w:uiPriority w:val="99"/>
    <w:rPr>
      <w:kern w:val="2"/>
      <w:sz w:val="18"/>
      <w:szCs w:val="18"/>
    </w:rPr>
  </w:style>
  <w:style w:type="character" w:customStyle="1" w:styleId="126">
    <w:name w:val="标题 3 Char"/>
    <w:qFormat/>
    <w:uiPriority w:val="0"/>
    <w:rPr>
      <w:rFonts w:eastAsia="宋体"/>
      <w:b/>
      <w:sz w:val="32"/>
      <w:lang w:val="en-US" w:eastAsia="zh-CN" w:bidi="ar-SA"/>
    </w:rPr>
  </w:style>
  <w:style w:type="character" w:customStyle="1" w:styleId="127">
    <w:name w:val="标题 2 Char1"/>
    <w:qFormat/>
    <w:uiPriority w:val="0"/>
    <w:rPr>
      <w:rFonts w:ascii="Arial" w:hAnsi="Arial" w:eastAsia="黑体" w:cs="Calibri"/>
      <w:b/>
      <w:kern w:val="0"/>
      <w:sz w:val="32"/>
      <w:szCs w:val="20"/>
    </w:rPr>
  </w:style>
  <w:style w:type="character" w:customStyle="1" w:styleId="128">
    <w:name w:val="页眉 字符3"/>
    <w:qFormat/>
    <w:locked/>
    <w:uiPriority w:val="99"/>
    <w:rPr>
      <w:kern w:val="2"/>
      <w:sz w:val="18"/>
      <w:szCs w:val="18"/>
      <w:lang w:bidi="ar-SA"/>
    </w:rPr>
  </w:style>
  <w:style w:type="character" w:customStyle="1" w:styleId="129">
    <w:name w:val="标题 6 字符3"/>
    <w:qFormat/>
    <w:locked/>
    <w:uiPriority w:val="9"/>
    <w:rPr>
      <w:rFonts w:ascii="Arial" w:hAnsi="Arial" w:eastAsia="黑体"/>
      <w:b/>
      <w:bCs/>
      <w:sz w:val="24"/>
      <w:szCs w:val="24"/>
      <w:lang w:val="en-US" w:eastAsia="zh-CN" w:bidi="ar-SA"/>
    </w:rPr>
  </w:style>
  <w:style w:type="character" w:customStyle="1" w:styleId="130">
    <w:name w:val="文档结构图 字符1"/>
    <w:semiHidden/>
    <w:qFormat/>
    <w:uiPriority w:val="99"/>
    <w:rPr>
      <w:rFonts w:ascii="Microsoft YaHei UI" w:eastAsia="Microsoft YaHei UI"/>
      <w:kern w:val="2"/>
      <w:sz w:val="18"/>
      <w:szCs w:val="18"/>
    </w:rPr>
  </w:style>
  <w:style w:type="character" w:customStyle="1" w:styleId="131">
    <w:name w:val="批注框文本 字符1"/>
    <w:semiHidden/>
    <w:qFormat/>
    <w:uiPriority w:val="99"/>
    <w:rPr>
      <w:kern w:val="2"/>
      <w:sz w:val="18"/>
      <w:szCs w:val="18"/>
    </w:rPr>
  </w:style>
  <w:style w:type="character" w:customStyle="1" w:styleId="132">
    <w:name w:val="批注文字 字符3"/>
    <w:qFormat/>
    <w:uiPriority w:val="0"/>
    <w:rPr>
      <w:sz w:val="24"/>
      <w:lang w:bidi="ar-SA"/>
    </w:rPr>
  </w:style>
  <w:style w:type="character" w:customStyle="1" w:styleId="133">
    <w:name w:val="Keyboard"/>
    <w:qFormat/>
    <w:uiPriority w:val="0"/>
    <w:rPr>
      <w:rFonts w:ascii="Courier New" w:hAnsi="Courier New"/>
      <w:b/>
      <w:sz w:val="20"/>
    </w:rPr>
  </w:style>
  <w:style w:type="character" w:customStyle="1" w:styleId="134">
    <w:name w:val="正文文本 字符4"/>
    <w:qFormat/>
    <w:locked/>
    <w:uiPriority w:val="99"/>
    <w:rPr>
      <w:rFonts w:ascii="华文中宋" w:eastAsia="华文中宋"/>
      <w:bCs/>
      <w:kern w:val="2"/>
      <w:sz w:val="28"/>
      <w:lang w:bidi="ar-SA"/>
    </w:rPr>
  </w:style>
  <w:style w:type="character" w:customStyle="1" w:styleId="135">
    <w:name w:val="Char Char3"/>
    <w:qFormat/>
    <w:uiPriority w:val="0"/>
    <w:rPr>
      <w:rFonts w:ascii="黑体" w:hAnsi="宋体" w:eastAsia="黑体" w:cs="Arial"/>
      <w:b/>
      <w:bCs/>
      <w:kern w:val="2"/>
      <w:sz w:val="24"/>
      <w:szCs w:val="24"/>
      <w:lang w:val="en-US" w:eastAsia="zh-CN" w:bidi="ar-SA"/>
    </w:rPr>
  </w:style>
  <w:style w:type="character" w:customStyle="1" w:styleId="136">
    <w:name w:val="批注框文本 字符3"/>
    <w:qFormat/>
    <w:locked/>
    <w:uiPriority w:val="99"/>
    <w:rPr>
      <w:kern w:val="2"/>
      <w:sz w:val="18"/>
      <w:szCs w:val="18"/>
      <w:lang w:bidi="ar-SA"/>
    </w:rPr>
  </w:style>
  <w:style w:type="character" w:customStyle="1" w:styleId="137">
    <w:name w:val="标题 3 字符"/>
    <w:qFormat/>
    <w:uiPriority w:val="0"/>
    <w:rPr>
      <w:b/>
      <w:bCs/>
      <w:kern w:val="2"/>
      <w:sz w:val="32"/>
      <w:szCs w:val="32"/>
    </w:rPr>
  </w:style>
  <w:style w:type="character" w:customStyle="1" w:styleId="138">
    <w:name w:val="正文缩进 字符"/>
    <w:qFormat/>
    <w:uiPriority w:val="0"/>
    <w:rPr>
      <w:kern w:val="2"/>
      <w:szCs w:val="24"/>
    </w:rPr>
  </w:style>
  <w:style w:type="character" w:customStyle="1" w:styleId="139">
    <w:name w:val="批注框文本 字符"/>
    <w:qFormat/>
    <w:uiPriority w:val="99"/>
    <w:rPr>
      <w:kern w:val="2"/>
      <w:sz w:val="18"/>
      <w:szCs w:val="18"/>
    </w:rPr>
  </w:style>
  <w:style w:type="character" w:customStyle="1" w:styleId="140">
    <w:name w:val="明显引用 字符2"/>
    <w:qFormat/>
    <w:uiPriority w:val="0"/>
    <w:rPr>
      <w:b/>
      <w:bCs/>
      <w:i/>
      <w:iCs/>
      <w:color w:val="4F81BD"/>
    </w:rPr>
  </w:style>
  <w:style w:type="character" w:customStyle="1" w:styleId="141">
    <w:name w:val="标题 6 字符"/>
    <w:qFormat/>
    <w:uiPriority w:val="0"/>
    <w:rPr>
      <w:rFonts w:ascii="Cambria" w:hAnsi="Cambria"/>
      <w:b/>
      <w:bCs/>
      <w:kern w:val="2"/>
      <w:sz w:val="24"/>
      <w:szCs w:val="24"/>
    </w:rPr>
  </w:style>
  <w:style w:type="character" w:customStyle="1" w:styleId="142">
    <w:name w:val="正文文本缩进 3 字符1"/>
    <w:semiHidden/>
    <w:qFormat/>
    <w:uiPriority w:val="99"/>
    <w:rPr>
      <w:kern w:val="2"/>
      <w:sz w:val="16"/>
      <w:szCs w:val="16"/>
    </w:rPr>
  </w:style>
  <w:style w:type="character" w:customStyle="1" w:styleId="143">
    <w:name w:val="Title Char"/>
    <w:qFormat/>
    <w:uiPriority w:val="0"/>
    <w:rPr>
      <w:rFonts w:ascii="Cambria" w:hAnsi="Cambria"/>
      <w:b/>
      <w:sz w:val="32"/>
      <w:lang w:bidi="ar-SA"/>
    </w:rPr>
  </w:style>
  <w:style w:type="character" w:customStyle="1" w:styleId="144">
    <w:name w:val="Para head"/>
    <w:qFormat/>
    <w:uiPriority w:val="0"/>
    <w:rPr>
      <w:rFonts w:ascii="Arial" w:hAnsi="Arial" w:eastAsia="Times New Roman"/>
      <w:sz w:val="20"/>
    </w:rPr>
  </w:style>
  <w:style w:type="character" w:customStyle="1" w:styleId="145">
    <w:name w:val="纯文本 Char"/>
    <w:qFormat/>
    <w:uiPriority w:val="0"/>
    <w:rPr>
      <w:rFonts w:ascii="宋体" w:hAnsi="Courier New" w:eastAsia="宋体"/>
      <w:kern w:val="2"/>
      <w:sz w:val="21"/>
      <w:lang w:val="en-US" w:eastAsia="zh-CN" w:bidi="ar-SA"/>
    </w:rPr>
  </w:style>
  <w:style w:type="character" w:customStyle="1" w:styleId="146">
    <w:name w:val="Char Char4"/>
    <w:qFormat/>
    <w:uiPriority w:val="0"/>
    <w:rPr>
      <w:rFonts w:ascii="宋体" w:hAnsi="宋体" w:eastAsia="黑体" w:cs="Arial"/>
      <w:b/>
      <w:kern w:val="2"/>
      <w:sz w:val="28"/>
      <w:szCs w:val="32"/>
      <w:lang w:val="en-US" w:eastAsia="zh-CN" w:bidi="ar-SA"/>
    </w:rPr>
  </w:style>
  <w:style w:type="character" w:customStyle="1" w:styleId="147">
    <w:name w:val="明显引用 Char"/>
    <w:qFormat/>
    <w:uiPriority w:val="30"/>
    <w:rPr>
      <w:b/>
      <w:bCs/>
      <w:i/>
      <w:iCs/>
      <w:color w:val="4F81BD"/>
      <w:kern w:val="2"/>
      <w:sz w:val="21"/>
    </w:rPr>
  </w:style>
  <w:style w:type="character" w:customStyle="1" w:styleId="148">
    <w:name w:val="日期 Char1"/>
    <w:qFormat/>
    <w:uiPriority w:val="0"/>
    <w:rPr>
      <w:rFonts w:ascii="Times New Roman" w:hAnsi="Times New Roman" w:eastAsia="宋体" w:cs="Times New Roman"/>
      <w:szCs w:val="24"/>
    </w:rPr>
  </w:style>
  <w:style w:type="character" w:customStyle="1" w:styleId="149">
    <w:name w:val="标题 1 字符2"/>
    <w:qFormat/>
    <w:locked/>
    <w:uiPriority w:val="9"/>
    <w:rPr>
      <w:rFonts w:ascii="黑体" w:eastAsia="黑体"/>
      <w:sz w:val="52"/>
      <w:lang w:val="en-US" w:eastAsia="zh-CN" w:bidi="ar-SA"/>
    </w:rPr>
  </w:style>
  <w:style w:type="character" w:customStyle="1" w:styleId="150">
    <w:name w:val="Definition"/>
    <w:qFormat/>
    <w:uiPriority w:val="0"/>
    <w:rPr>
      <w:i/>
    </w:rPr>
  </w:style>
  <w:style w:type="character" w:customStyle="1" w:styleId="151">
    <w:name w:val="标题 2 字符3"/>
    <w:qFormat/>
    <w:uiPriority w:val="9"/>
    <w:rPr>
      <w:rFonts w:ascii="Arial" w:hAnsi="Arial" w:eastAsia="黑体"/>
      <w:b/>
      <w:bCs/>
      <w:kern w:val="2"/>
      <w:sz w:val="32"/>
      <w:szCs w:val="32"/>
      <w:lang w:val="en-US" w:eastAsia="zh-CN" w:bidi="ar-SA"/>
    </w:rPr>
  </w:style>
  <w:style w:type="character" w:customStyle="1" w:styleId="152">
    <w:name w:val="批注文字 字符4"/>
    <w:qFormat/>
    <w:uiPriority w:val="0"/>
    <w:rPr>
      <w:sz w:val="24"/>
      <w:lang w:bidi="ar-SA"/>
    </w:rPr>
  </w:style>
  <w:style w:type="character" w:customStyle="1" w:styleId="153">
    <w:name w:val="标题 2 字符2"/>
    <w:qFormat/>
    <w:uiPriority w:val="9"/>
    <w:rPr>
      <w:rFonts w:ascii="Arial" w:hAnsi="Arial" w:eastAsia="黑体"/>
      <w:b/>
      <w:bCs/>
      <w:kern w:val="2"/>
      <w:sz w:val="32"/>
      <w:szCs w:val="32"/>
      <w:lang w:val="en-US" w:eastAsia="zh-CN" w:bidi="ar-SA"/>
    </w:rPr>
  </w:style>
  <w:style w:type="character" w:customStyle="1" w:styleId="154">
    <w:name w:val="标题 6 字符2"/>
    <w:qFormat/>
    <w:locked/>
    <w:uiPriority w:val="9"/>
    <w:rPr>
      <w:rFonts w:ascii="Arial" w:hAnsi="Arial" w:eastAsia="黑体"/>
      <w:b/>
      <w:bCs/>
      <w:sz w:val="24"/>
      <w:szCs w:val="24"/>
      <w:lang w:val="en-US" w:eastAsia="zh-CN" w:bidi="ar-SA"/>
    </w:rPr>
  </w:style>
  <w:style w:type="character" w:customStyle="1" w:styleId="155">
    <w:name w:val="Document Map Char"/>
    <w:qFormat/>
    <w:uiPriority w:val="0"/>
    <w:rPr>
      <w:rFonts w:eastAsia="宋体"/>
      <w:kern w:val="2"/>
      <w:sz w:val="21"/>
      <w:szCs w:val="24"/>
      <w:lang w:val="en-US" w:eastAsia="zh-CN" w:bidi="ar-SA"/>
    </w:rPr>
  </w:style>
  <w:style w:type="character" w:customStyle="1" w:styleId="156">
    <w:name w:val="日期 字符1"/>
    <w:semiHidden/>
    <w:qFormat/>
    <w:uiPriority w:val="99"/>
    <w:rPr>
      <w:kern w:val="2"/>
      <w:sz w:val="21"/>
      <w:szCs w:val="24"/>
    </w:rPr>
  </w:style>
  <w:style w:type="character" w:customStyle="1" w:styleId="157">
    <w:name w:val="正文文本缩进 2 字符4"/>
    <w:qFormat/>
    <w:locked/>
    <w:uiPriority w:val="99"/>
    <w:rPr>
      <w:kern w:val="2"/>
      <w:sz w:val="21"/>
      <w:szCs w:val="24"/>
      <w:lang w:bidi="ar-SA"/>
    </w:rPr>
  </w:style>
  <w:style w:type="character" w:customStyle="1" w:styleId="158">
    <w:name w:val="引用 字符"/>
    <w:link w:val="159"/>
    <w:qFormat/>
    <w:uiPriority w:val="0"/>
    <w:rPr>
      <w:i/>
      <w:iCs/>
      <w:color w:val="000000"/>
    </w:rPr>
  </w:style>
  <w:style w:type="paragraph" w:styleId="159">
    <w:name w:val="Quote"/>
    <w:basedOn w:val="1"/>
    <w:next w:val="1"/>
    <w:link w:val="158"/>
    <w:qFormat/>
    <w:uiPriority w:val="0"/>
    <w:rPr>
      <w:i/>
      <w:iCs/>
      <w:color w:val="000000"/>
      <w:kern w:val="0"/>
      <w:sz w:val="20"/>
    </w:rPr>
  </w:style>
  <w:style w:type="character" w:customStyle="1" w:styleId="160">
    <w:name w:val="正文文本首行缩进 2 字符2"/>
    <w:qFormat/>
    <w:uiPriority w:val="0"/>
  </w:style>
  <w:style w:type="character" w:customStyle="1" w:styleId="161">
    <w:name w:val="页眉 字符1"/>
    <w:semiHidden/>
    <w:qFormat/>
    <w:uiPriority w:val="99"/>
    <w:rPr>
      <w:kern w:val="2"/>
      <w:sz w:val="18"/>
      <w:szCs w:val="18"/>
    </w:rPr>
  </w:style>
  <w:style w:type="character" w:customStyle="1" w:styleId="162">
    <w:name w:val="Char Char9"/>
    <w:qFormat/>
    <w:uiPriority w:val="0"/>
    <w:rPr>
      <w:rFonts w:eastAsia="宋体"/>
      <w:b/>
      <w:bCs/>
      <w:kern w:val="44"/>
      <w:sz w:val="32"/>
      <w:szCs w:val="44"/>
      <w:lang w:val="en-US" w:eastAsia="zh-CN" w:bidi="ar-SA"/>
    </w:rPr>
  </w:style>
  <w:style w:type="character" w:customStyle="1" w:styleId="163">
    <w:name w:val="font01"/>
    <w:qFormat/>
    <w:uiPriority w:val="0"/>
    <w:rPr>
      <w:rFonts w:hint="default" w:ascii="Times New Roman" w:hAnsi="Times New Roman" w:cs="Times New Roman"/>
      <w:color w:val="000000"/>
      <w:sz w:val="24"/>
      <w:szCs w:val="24"/>
      <w:u w:val="none"/>
    </w:rPr>
  </w:style>
  <w:style w:type="character" w:customStyle="1" w:styleId="164">
    <w:name w:val="纯文本 字符3"/>
    <w:qFormat/>
    <w:uiPriority w:val="0"/>
    <w:rPr>
      <w:rFonts w:ascii="宋体" w:hAnsi="Courier New" w:eastAsia="宋体"/>
      <w:kern w:val="2"/>
      <w:sz w:val="21"/>
      <w:lang w:val="en-US" w:eastAsia="zh-CN" w:bidi="ar-SA"/>
    </w:rPr>
  </w:style>
  <w:style w:type="character" w:customStyle="1" w:styleId="165">
    <w:name w:val="明显强调1"/>
    <w:qFormat/>
    <w:uiPriority w:val="0"/>
    <w:rPr>
      <w:b/>
      <w:bCs/>
      <w:i/>
      <w:iCs/>
      <w:color w:val="4F81BD"/>
    </w:rPr>
  </w:style>
  <w:style w:type="character" w:customStyle="1" w:styleId="166">
    <w:name w:val="Body Text Indent Char"/>
    <w:qFormat/>
    <w:uiPriority w:val="0"/>
    <w:rPr>
      <w:rFonts w:ascii="宋体" w:hAnsi="宋体" w:eastAsia="宋体"/>
      <w:kern w:val="2"/>
      <w:sz w:val="21"/>
      <w:lang w:val="en-US" w:eastAsia="zh-CN" w:bidi="ar-SA"/>
    </w:rPr>
  </w:style>
  <w:style w:type="character" w:customStyle="1" w:styleId="167">
    <w:name w:val="正文文本缩进 字符4"/>
    <w:qFormat/>
    <w:locked/>
    <w:uiPriority w:val="99"/>
    <w:rPr>
      <w:rFonts w:ascii="宋体" w:hAnsi="MS Sans Serif"/>
      <w:spacing w:val="12"/>
      <w:sz w:val="24"/>
      <w:lang w:bidi="ar-SA"/>
    </w:rPr>
  </w:style>
  <w:style w:type="character" w:customStyle="1" w:styleId="168">
    <w:name w:val="正文文本缩进 3 字符"/>
    <w:qFormat/>
    <w:uiPriority w:val="0"/>
    <w:rPr>
      <w:kern w:val="2"/>
      <w:sz w:val="16"/>
      <w:szCs w:val="16"/>
    </w:rPr>
  </w:style>
  <w:style w:type="character" w:customStyle="1" w:styleId="169">
    <w:name w:val="Heading 1 Char"/>
    <w:qFormat/>
    <w:uiPriority w:val="0"/>
    <w:rPr>
      <w:rFonts w:eastAsia="宋体"/>
      <w:b/>
      <w:bCs/>
      <w:kern w:val="44"/>
      <w:sz w:val="32"/>
      <w:szCs w:val="44"/>
      <w:lang w:val="en-US" w:eastAsia="zh-CN" w:bidi="ar-SA"/>
    </w:rPr>
  </w:style>
  <w:style w:type="character" w:customStyle="1" w:styleId="170">
    <w:name w:val="Char Char21"/>
    <w:qFormat/>
    <w:uiPriority w:val="0"/>
    <w:rPr>
      <w:rFonts w:ascii="Arial" w:hAnsi="Arial" w:eastAsia="黑体" w:cs="Times New Roman"/>
      <w:b/>
      <w:bCs/>
      <w:sz w:val="32"/>
      <w:szCs w:val="32"/>
    </w:rPr>
  </w:style>
  <w:style w:type="character" w:customStyle="1" w:styleId="171">
    <w:name w:val="Body Text Indent 2 Char"/>
    <w:qFormat/>
    <w:uiPriority w:val="0"/>
    <w:rPr>
      <w:rFonts w:eastAsia="宋体"/>
      <w:kern w:val="2"/>
      <w:sz w:val="21"/>
      <w:szCs w:val="24"/>
      <w:lang w:val="en-US" w:eastAsia="zh-CN" w:bidi="ar-SA"/>
    </w:rPr>
  </w:style>
  <w:style w:type="character" w:customStyle="1" w:styleId="172">
    <w:name w:val="标题 9 字符"/>
    <w:qFormat/>
    <w:uiPriority w:val="0"/>
    <w:rPr>
      <w:rFonts w:ascii="Cambria" w:hAnsi="Cambria"/>
      <w:kern w:val="2"/>
      <w:sz w:val="21"/>
      <w:szCs w:val="21"/>
    </w:rPr>
  </w:style>
  <w:style w:type="character" w:customStyle="1" w:styleId="173">
    <w:name w:val="正文缩进 字符2"/>
    <w:qFormat/>
    <w:uiPriority w:val="0"/>
    <w:rPr>
      <w:rFonts w:eastAsia="宋体"/>
      <w:kern w:val="2"/>
      <w:sz w:val="21"/>
      <w:lang w:val="en-US" w:eastAsia="zh-CN" w:bidi="ar-SA"/>
    </w:rPr>
  </w:style>
  <w:style w:type="character" w:customStyle="1" w:styleId="174">
    <w:name w:val="批注主题 Char1"/>
    <w:qFormat/>
    <w:locked/>
    <w:uiPriority w:val="0"/>
    <w:rPr>
      <w:rFonts w:ascii="Times New Roman" w:hAnsi="Times New Roman" w:eastAsia="宋体" w:cs="Times New Roman"/>
      <w:b/>
      <w:bCs/>
      <w:sz w:val="20"/>
      <w:szCs w:val="20"/>
    </w:rPr>
  </w:style>
  <w:style w:type="character" w:customStyle="1" w:styleId="175">
    <w:name w:val="Char Char6"/>
    <w:qFormat/>
    <w:uiPriority w:val="0"/>
    <w:rPr>
      <w:rFonts w:eastAsia="宋体"/>
      <w:b/>
      <w:bCs/>
      <w:kern w:val="44"/>
      <w:sz w:val="32"/>
      <w:szCs w:val="44"/>
      <w:lang w:val="en-US" w:eastAsia="zh-CN" w:bidi="ar-SA"/>
    </w:rPr>
  </w:style>
  <w:style w:type="character" w:customStyle="1" w:styleId="176">
    <w:name w:val="书籍标题1"/>
    <w:qFormat/>
    <w:uiPriority w:val="0"/>
    <w:rPr>
      <w:b/>
      <w:bCs/>
      <w:smallCaps/>
      <w:spacing w:val="5"/>
    </w:rPr>
  </w:style>
  <w:style w:type="character" w:customStyle="1" w:styleId="177">
    <w:name w:val="Char Char411"/>
    <w:qFormat/>
    <w:uiPriority w:val="0"/>
    <w:rPr>
      <w:rFonts w:ascii="宋体" w:hAnsi="宋体" w:eastAsia="黑体" w:cs="Arial"/>
      <w:b/>
      <w:kern w:val="2"/>
      <w:sz w:val="28"/>
      <w:szCs w:val="32"/>
      <w:lang w:val="en-US" w:eastAsia="zh-CN" w:bidi="ar-SA"/>
    </w:rPr>
  </w:style>
  <w:style w:type="character" w:customStyle="1" w:styleId="178">
    <w:name w:val="标题 8 字符2"/>
    <w:qFormat/>
    <w:locked/>
    <w:uiPriority w:val="9"/>
    <w:rPr>
      <w:rFonts w:ascii="Arial" w:hAnsi="Arial" w:eastAsia="黑体"/>
      <w:sz w:val="24"/>
      <w:szCs w:val="24"/>
      <w:lang w:val="en-US" w:eastAsia="zh-CN" w:bidi="ar-SA"/>
    </w:rPr>
  </w:style>
  <w:style w:type="character" w:customStyle="1" w:styleId="179">
    <w:name w:val="CITE"/>
    <w:qFormat/>
    <w:uiPriority w:val="0"/>
    <w:rPr>
      <w:i/>
    </w:rPr>
  </w:style>
  <w:style w:type="character" w:customStyle="1" w:styleId="180">
    <w:name w:val="文档结构图 字符"/>
    <w:qFormat/>
    <w:uiPriority w:val="0"/>
    <w:rPr>
      <w:kern w:val="2"/>
      <w:sz w:val="21"/>
      <w:szCs w:val="24"/>
      <w:shd w:val="clear" w:color="auto" w:fill="000080"/>
    </w:rPr>
  </w:style>
  <w:style w:type="character" w:customStyle="1" w:styleId="181">
    <w:name w:val="font21"/>
    <w:qFormat/>
    <w:uiPriority w:val="0"/>
    <w:rPr>
      <w:rFonts w:hint="eastAsia" w:ascii="宋体" w:hAnsi="宋体" w:eastAsia="宋体" w:cs="宋体"/>
      <w:b/>
      <w:color w:val="000000"/>
      <w:sz w:val="24"/>
      <w:szCs w:val="24"/>
      <w:u w:val="none"/>
    </w:rPr>
  </w:style>
  <w:style w:type="character" w:customStyle="1" w:styleId="182">
    <w:name w:val="正文首行缩进 2 Char"/>
    <w:qFormat/>
    <w:uiPriority w:val="0"/>
    <w:rPr>
      <w:rFonts w:ascii="宋体" w:hAnsi="MS Sans Serif"/>
      <w:spacing w:val="12"/>
      <w:kern w:val="2"/>
      <w:sz w:val="21"/>
      <w:lang w:bidi="ar-SA"/>
    </w:rPr>
  </w:style>
  <w:style w:type="character" w:customStyle="1" w:styleId="183">
    <w:name w:val="Heading 3 Char1"/>
    <w:qFormat/>
    <w:uiPriority w:val="0"/>
    <w:rPr>
      <w:rFonts w:eastAsia="宋体"/>
      <w:b/>
      <w:bCs/>
      <w:kern w:val="2"/>
      <w:sz w:val="24"/>
      <w:szCs w:val="32"/>
      <w:lang w:val="en-US" w:eastAsia="zh-CN" w:bidi="ar-SA"/>
    </w:rPr>
  </w:style>
  <w:style w:type="character" w:customStyle="1" w:styleId="184">
    <w:name w:val="批注文字 字符"/>
    <w:qFormat/>
    <w:uiPriority w:val="0"/>
    <w:rPr>
      <w:sz w:val="24"/>
      <w:lang w:bidi="ar-SA"/>
    </w:rPr>
  </w:style>
  <w:style w:type="character" w:customStyle="1" w:styleId="185">
    <w:name w:val="正文缩进 字符3"/>
    <w:qFormat/>
    <w:uiPriority w:val="0"/>
    <w:rPr>
      <w:rFonts w:eastAsia="宋体"/>
      <w:kern w:val="2"/>
      <w:sz w:val="21"/>
      <w:lang w:val="en-US" w:eastAsia="zh-CN" w:bidi="ar-SA"/>
    </w:rPr>
  </w:style>
  <w:style w:type="character" w:customStyle="1" w:styleId="186">
    <w:name w:val="标题5 Char Char"/>
    <w:link w:val="187"/>
    <w:qFormat/>
    <w:uiPriority w:val="0"/>
    <w:rPr>
      <w:rFonts w:ascii="Arial" w:hAnsi="Arial"/>
      <w:b/>
      <w:bCs/>
      <w:sz w:val="24"/>
      <w:szCs w:val="32"/>
    </w:rPr>
  </w:style>
  <w:style w:type="paragraph" w:customStyle="1" w:styleId="187">
    <w:name w:val="标题5"/>
    <w:basedOn w:val="5"/>
    <w:link w:val="186"/>
    <w:qFormat/>
    <w:uiPriority w:val="0"/>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188">
    <w:name w:val="不明显参考1"/>
    <w:qFormat/>
    <w:uiPriority w:val="0"/>
    <w:rPr>
      <w:smallCaps/>
      <w:color w:val="C0504D"/>
      <w:u w:val="single"/>
    </w:rPr>
  </w:style>
  <w:style w:type="character" w:customStyle="1" w:styleId="189">
    <w:name w:val="Typewriter"/>
    <w:qFormat/>
    <w:uiPriority w:val="0"/>
    <w:rPr>
      <w:rFonts w:ascii="Courier New" w:hAnsi="Courier New"/>
      <w:sz w:val="20"/>
    </w:rPr>
  </w:style>
  <w:style w:type="character" w:customStyle="1" w:styleId="190">
    <w:name w:val="标题 7 字符2"/>
    <w:qFormat/>
    <w:locked/>
    <w:uiPriority w:val="9"/>
    <w:rPr>
      <w:rFonts w:eastAsia="宋体"/>
      <w:b/>
      <w:bCs/>
      <w:sz w:val="24"/>
      <w:szCs w:val="24"/>
      <w:lang w:val="en-US" w:eastAsia="zh-CN" w:bidi="ar-SA"/>
    </w:rPr>
  </w:style>
  <w:style w:type="character" w:customStyle="1" w:styleId="191">
    <w:name w:val="Footnote Text Char"/>
    <w:qFormat/>
    <w:uiPriority w:val="0"/>
    <w:rPr>
      <w:rFonts w:eastAsia="宋体"/>
      <w:sz w:val="18"/>
      <w:lang w:val="en-US" w:eastAsia="zh-CN" w:bidi="ar-SA"/>
    </w:rPr>
  </w:style>
  <w:style w:type="character" w:customStyle="1" w:styleId="192">
    <w:name w:val="副标题 Char1"/>
    <w:qFormat/>
    <w:uiPriority w:val="0"/>
    <w:rPr>
      <w:rFonts w:hint="default" w:ascii="Cambria" w:hAnsi="Cambria" w:cs="Times New Roman"/>
      <w:b/>
      <w:bCs/>
      <w:kern w:val="28"/>
      <w:sz w:val="32"/>
      <w:szCs w:val="32"/>
    </w:rPr>
  </w:style>
  <w:style w:type="character" w:customStyle="1" w:styleId="193">
    <w:name w:val="Heading 4 Char"/>
    <w:qFormat/>
    <w:uiPriority w:val="0"/>
    <w:rPr>
      <w:rFonts w:ascii="Arial" w:hAnsi="Arial" w:eastAsia="宋体"/>
      <w:b/>
      <w:bCs/>
      <w:kern w:val="2"/>
      <w:sz w:val="21"/>
      <w:szCs w:val="28"/>
      <w:lang w:val="en-US" w:eastAsia="zh-CN" w:bidi="ar-SA"/>
    </w:rPr>
  </w:style>
  <w:style w:type="character" w:customStyle="1" w:styleId="194">
    <w:name w:val="标题 3 字符3"/>
    <w:qFormat/>
    <w:uiPriority w:val="9"/>
    <w:rPr>
      <w:rFonts w:eastAsia="宋体"/>
      <w:b/>
      <w:kern w:val="2"/>
      <w:sz w:val="32"/>
      <w:lang w:val="en-US" w:eastAsia="zh-CN" w:bidi="ar-SA"/>
    </w:rPr>
  </w:style>
  <w:style w:type="character" w:customStyle="1" w:styleId="195">
    <w:name w:val="标题 8 字符"/>
    <w:qFormat/>
    <w:uiPriority w:val="0"/>
    <w:rPr>
      <w:rFonts w:ascii="Cambria" w:hAnsi="Cambria"/>
      <w:kern w:val="2"/>
      <w:sz w:val="24"/>
      <w:szCs w:val="24"/>
    </w:rPr>
  </w:style>
  <w:style w:type="character" w:customStyle="1" w:styleId="196">
    <w:name w:val="超链接_0"/>
    <w:qFormat/>
    <w:uiPriority w:val="99"/>
    <w:rPr>
      <w:rFonts w:ascii="Calibri" w:hAnsi="Calibri" w:cs="Times New Roman"/>
      <w:color w:val="0000FF"/>
      <w:u w:val="single"/>
    </w:rPr>
  </w:style>
  <w:style w:type="character" w:customStyle="1" w:styleId="197">
    <w:name w:val="Char Char11"/>
    <w:qFormat/>
    <w:uiPriority w:val="0"/>
    <w:rPr>
      <w:rFonts w:ascii="黑体" w:hAnsi="Arial" w:eastAsia="黑体" w:cs="Arial"/>
      <w:b/>
      <w:bCs/>
      <w:kern w:val="2"/>
      <w:sz w:val="32"/>
      <w:szCs w:val="32"/>
      <w:lang w:val="en-US" w:eastAsia="zh-CN" w:bidi="ar-SA"/>
    </w:rPr>
  </w:style>
  <w:style w:type="character" w:customStyle="1" w:styleId="198">
    <w:name w:val="正文文本缩进 Char1"/>
    <w:qFormat/>
    <w:uiPriority w:val="0"/>
    <w:rPr>
      <w:kern w:val="2"/>
      <w:sz w:val="21"/>
      <w:szCs w:val="24"/>
    </w:rPr>
  </w:style>
  <w:style w:type="character" w:customStyle="1" w:styleId="199">
    <w:name w:val="正文文本缩进 2 字符3"/>
    <w:qFormat/>
    <w:locked/>
    <w:uiPriority w:val="99"/>
    <w:rPr>
      <w:kern w:val="2"/>
      <w:sz w:val="21"/>
      <w:szCs w:val="24"/>
      <w:lang w:bidi="ar-SA"/>
    </w:rPr>
  </w:style>
  <w:style w:type="character" w:customStyle="1" w:styleId="200">
    <w:name w:val="正文文本 Char1"/>
    <w:qFormat/>
    <w:uiPriority w:val="0"/>
    <w:rPr>
      <w:kern w:val="2"/>
      <w:sz w:val="21"/>
      <w:szCs w:val="22"/>
    </w:rPr>
  </w:style>
  <w:style w:type="character" w:customStyle="1" w:styleId="201">
    <w:name w:val="纯文本 字符"/>
    <w:qFormat/>
    <w:uiPriority w:val="0"/>
    <w:rPr>
      <w:rFonts w:ascii="宋体" w:hAnsi="Courier New"/>
      <w:kern w:val="2"/>
      <w:sz w:val="21"/>
      <w:szCs w:val="24"/>
    </w:rPr>
  </w:style>
  <w:style w:type="character" w:customStyle="1" w:styleId="202">
    <w:name w:val="批注文字 Char1"/>
    <w:qFormat/>
    <w:locked/>
    <w:uiPriority w:val="0"/>
    <w:rPr>
      <w:rFonts w:ascii="Times New Roman" w:hAnsi="Times New Roman" w:eastAsia="宋体" w:cs="Times New Roman"/>
      <w:sz w:val="20"/>
      <w:szCs w:val="20"/>
    </w:rPr>
  </w:style>
  <w:style w:type="character" w:customStyle="1" w:styleId="203">
    <w:name w:val="正文非缩进 Char1"/>
    <w:qFormat/>
    <w:uiPriority w:val="0"/>
  </w:style>
  <w:style w:type="character" w:customStyle="1" w:styleId="204">
    <w:name w:val="脚注文本 Char"/>
    <w:qFormat/>
    <w:uiPriority w:val="0"/>
    <w:rPr>
      <w:kern w:val="2"/>
      <w:sz w:val="18"/>
      <w:szCs w:val="18"/>
    </w:rPr>
  </w:style>
  <w:style w:type="character" w:customStyle="1" w:styleId="205">
    <w:name w:val="正文文本缩进 3 字符3"/>
    <w:qFormat/>
    <w:locked/>
    <w:uiPriority w:val="99"/>
    <w:rPr>
      <w:rFonts w:ascii="宋体" w:hAnsi="MS Sans Serif"/>
      <w:color w:val="000000"/>
      <w:sz w:val="24"/>
      <w:lang w:bidi="ar-SA"/>
    </w:rPr>
  </w:style>
  <w:style w:type="character" w:customStyle="1" w:styleId="206">
    <w:name w:val="Date Char"/>
    <w:qFormat/>
    <w:uiPriority w:val="0"/>
    <w:rPr>
      <w:rFonts w:eastAsia="宋体"/>
      <w:kern w:val="2"/>
      <w:sz w:val="21"/>
      <w:szCs w:val="24"/>
      <w:lang w:val="en-US" w:eastAsia="zh-CN" w:bidi="ar-SA"/>
    </w:rPr>
  </w:style>
  <w:style w:type="character" w:customStyle="1" w:styleId="207">
    <w:name w:val="正文文本缩进 字符3"/>
    <w:qFormat/>
    <w:locked/>
    <w:uiPriority w:val="99"/>
    <w:rPr>
      <w:rFonts w:ascii="宋体" w:hAnsi="MS Sans Serif"/>
      <w:spacing w:val="12"/>
      <w:sz w:val="24"/>
      <w:lang w:bidi="ar-SA"/>
    </w:rPr>
  </w:style>
  <w:style w:type="character" w:customStyle="1" w:styleId="208">
    <w:name w:val="font81"/>
    <w:qFormat/>
    <w:uiPriority w:val="0"/>
    <w:rPr>
      <w:rFonts w:hint="eastAsia" w:ascii="宋体" w:hAnsi="宋体" w:eastAsia="宋体" w:cs="宋体"/>
      <w:color w:val="000000"/>
      <w:sz w:val="22"/>
      <w:szCs w:val="22"/>
      <w:u w:val="single"/>
    </w:rPr>
  </w:style>
  <w:style w:type="character" w:customStyle="1" w:styleId="209">
    <w:name w:val="批注主题 字符1"/>
    <w:semiHidden/>
    <w:qFormat/>
    <w:uiPriority w:val="99"/>
    <w:rPr>
      <w:b/>
      <w:bCs/>
      <w:kern w:val="2"/>
      <w:sz w:val="21"/>
      <w:szCs w:val="24"/>
    </w:rPr>
  </w:style>
  <w:style w:type="character" w:customStyle="1" w:styleId="210">
    <w:name w:val="Char Char"/>
    <w:qFormat/>
    <w:uiPriority w:val="0"/>
    <w:rPr>
      <w:rFonts w:eastAsia="宋体"/>
      <w:b/>
      <w:kern w:val="2"/>
      <w:sz w:val="21"/>
      <w:szCs w:val="24"/>
      <w:lang w:val="en-US" w:eastAsia="zh-CN" w:bidi="ar-SA"/>
    </w:rPr>
  </w:style>
  <w:style w:type="character" w:customStyle="1" w:styleId="211">
    <w:name w:val="标题 9 字符2"/>
    <w:qFormat/>
    <w:locked/>
    <w:uiPriority w:val="9"/>
    <w:rPr>
      <w:rFonts w:ascii="Arial" w:hAnsi="Arial" w:eastAsia="黑体"/>
      <w:sz w:val="21"/>
      <w:szCs w:val="21"/>
      <w:lang w:val="en-US" w:eastAsia="zh-CN" w:bidi="ar-SA"/>
    </w:rPr>
  </w:style>
  <w:style w:type="character" w:customStyle="1" w:styleId="212">
    <w:name w:val="纯文本 字符1"/>
    <w:qFormat/>
    <w:uiPriority w:val="0"/>
    <w:rPr>
      <w:rFonts w:ascii="等线" w:hAnsi="Courier New" w:eastAsia="等线" w:cs="Courier New"/>
      <w:kern w:val="2"/>
      <w:sz w:val="21"/>
      <w:szCs w:val="24"/>
    </w:rPr>
  </w:style>
  <w:style w:type="character" w:customStyle="1" w:styleId="213">
    <w:name w:val="正文文本 字符"/>
    <w:qFormat/>
    <w:locked/>
    <w:uiPriority w:val="0"/>
    <w:rPr>
      <w:rFonts w:ascii="华文中宋" w:eastAsia="华文中宋"/>
      <w:bCs/>
      <w:kern w:val="2"/>
      <w:sz w:val="28"/>
    </w:rPr>
  </w:style>
  <w:style w:type="character" w:customStyle="1" w:styleId="214">
    <w:name w:val="标题 4 字符3"/>
    <w:qFormat/>
    <w:locked/>
    <w:uiPriority w:val="9"/>
    <w:rPr>
      <w:rFonts w:ascii="Arial" w:hAnsi="Arial" w:eastAsia="黑体"/>
      <w:sz w:val="28"/>
      <w:lang w:val="en-US" w:eastAsia="zh-CN" w:bidi="ar-SA"/>
    </w:rPr>
  </w:style>
  <w:style w:type="character" w:customStyle="1" w:styleId="215">
    <w:name w:val="页眉 Char"/>
    <w:qFormat/>
    <w:locked/>
    <w:uiPriority w:val="99"/>
    <w:rPr>
      <w:kern w:val="2"/>
      <w:sz w:val="18"/>
      <w:szCs w:val="18"/>
    </w:rPr>
  </w:style>
  <w:style w:type="character" w:customStyle="1" w:styleId="216">
    <w:name w:val="标题 7 字符3"/>
    <w:qFormat/>
    <w:locked/>
    <w:uiPriority w:val="9"/>
    <w:rPr>
      <w:rFonts w:eastAsia="宋体"/>
      <w:b/>
      <w:bCs/>
      <w:sz w:val="24"/>
      <w:szCs w:val="24"/>
      <w:lang w:val="en-US" w:eastAsia="zh-CN" w:bidi="ar-SA"/>
    </w:rPr>
  </w:style>
  <w:style w:type="character" w:customStyle="1" w:styleId="217">
    <w:name w:val="Heading 5 Char"/>
    <w:qFormat/>
    <w:uiPriority w:val="0"/>
    <w:rPr>
      <w:rFonts w:eastAsia="宋体"/>
      <w:b/>
      <w:bCs/>
      <w:kern w:val="2"/>
      <w:sz w:val="28"/>
      <w:szCs w:val="28"/>
      <w:lang w:val="en-US" w:eastAsia="zh-CN" w:bidi="ar-SA"/>
    </w:rPr>
  </w:style>
  <w:style w:type="character" w:customStyle="1" w:styleId="218">
    <w:name w:val="引用 字符2"/>
    <w:qFormat/>
    <w:uiPriority w:val="0"/>
    <w:rPr>
      <w:i/>
      <w:iCs/>
      <w:color w:val="000000"/>
    </w:rPr>
  </w:style>
  <w:style w:type="character" w:customStyle="1" w:styleId="219">
    <w:name w:val="正文文本 3 字符1"/>
    <w:qFormat/>
    <w:uiPriority w:val="99"/>
    <w:rPr>
      <w:kern w:val="2"/>
      <w:sz w:val="16"/>
      <w:szCs w:val="16"/>
    </w:rPr>
  </w:style>
  <w:style w:type="character" w:customStyle="1" w:styleId="220">
    <w:name w:val="不明显强调1"/>
    <w:qFormat/>
    <w:uiPriority w:val="0"/>
    <w:rPr>
      <w:i/>
      <w:iCs/>
      <w:color w:val="808080"/>
    </w:rPr>
  </w:style>
  <w:style w:type="character" w:customStyle="1" w:styleId="221">
    <w:name w:val="页脚 Char"/>
    <w:qFormat/>
    <w:locked/>
    <w:uiPriority w:val="99"/>
    <w:rPr>
      <w:kern w:val="2"/>
      <w:sz w:val="18"/>
      <w:szCs w:val="18"/>
    </w:rPr>
  </w:style>
  <w:style w:type="character" w:customStyle="1" w:styleId="222">
    <w:name w:val="标题 7 字符"/>
    <w:qFormat/>
    <w:uiPriority w:val="0"/>
    <w:rPr>
      <w:rFonts w:ascii="Calibri" w:hAnsi="Calibri"/>
      <w:b/>
      <w:bCs/>
      <w:kern w:val="2"/>
      <w:sz w:val="24"/>
      <w:szCs w:val="24"/>
    </w:rPr>
  </w:style>
  <w:style w:type="character" w:customStyle="1" w:styleId="223">
    <w:name w:val="标题 8 字符3"/>
    <w:qFormat/>
    <w:locked/>
    <w:uiPriority w:val="9"/>
    <w:rPr>
      <w:rFonts w:ascii="Arial" w:hAnsi="Arial" w:eastAsia="黑体"/>
      <w:sz w:val="24"/>
      <w:szCs w:val="24"/>
      <w:lang w:val="en-US" w:eastAsia="zh-CN" w:bidi="ar-SA"/>
    </w:rPr>
  </w:style>
  <w:style w:type="character" w:customStyle="1" w:styleId="224">
    <w:name w:val="页脚 字符3"/>
    <w:qFormat/>
    <w:locked/>
    <w:uiPriority w:val="99"/>
    <w:rPr>
      <w:kern w:val="2"/>
      <w:sz w:val="18"/>
      <w:szCs w:val="18"/>
      <w:lang w:bidi="ar-SA"/>
    </w:rPr>
  </w:style>
  <w:style w:type="character" w:customStyle="1" w:styleId="225">
    <w:name w:val="Comment"/>
    <w:qFormat/>
    <w:uiPriority w:val="0"/>
    <w:rPr>
      <w:vanish/>
    </w:rPr>
  </w:style>
  <w:style w:type="character" w:customStyle="1" w:styleId="226">
    <w:name w:val="批注框文本 Char1"/>
    <w:qFormat/>
    <w:uiPriority w:val="0"/>
    <w:rPr>
      <w:rFonts w:ascii="Times New Roman" w:hAnsi="Times New Roman" w:eastAsia="宋体" w:cs="Times New Roman"/>
      <w:sz w:val="18"/>
      <w:szCs w:val="18"/>
    </w:rPr>
  </w:style>
  <w:style w:type="character" w:customStyle="1" w:styleId="227">
    <w:name w:val="正文文本缩进 字符"/>
    <w:qFormat/>
    <w:uiPriority w:val="0"/>
    <w:rPr>
      <w:rFonts w:ascii="宋体" w:hAnsi="宋体"/>
      <w:kern w:val="2"/>
      <w:sz w:val="21"/>
      <w:lang w:bidi="ar-SA"/>
    </w:rPr>
  </w:style>
  <w:style w:type="character" w:customStyle="1" w:styleId="228">
    <w:name w:val="标题 1 字符"/>
    <w:qFormat/>
    <w:uiPriority w:val="0"/>
    <w:rPr>
      <w:rFonts w:eastAsia="黑体"/>
      <w:b/>
      <w:bCs/>
      <w:kern w:val="44"/>
      <w:sz w:val="32"/>
      <w:szCs w:val="44"/>
    </w:rPr>
  </w:style>
  <w:style w:type="character" w:customStyle="1" w:styleId="229">
    <w:name w:val="标题 2 字符"/>
    <w:qFormat/>
    <w:uiPriority w:val="0"/>
    <w:rPr>
      <w:rFonts w:ascii="Arial" w:hAnsi="Arial" w:eastAsia="黑体"/>
      <w:b/>
      <w:bCs/>
      <w:kern w:val="2"/>
      <w:sz w:val="21"/>
      <w:szCs w:val="32"/>
    </w:rPr>
  </w:style>
  <w:style w:type="character" w:customStyle="1" w:styleId="230">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231">
    <w:name w:val="标题 Char1"/>
    <w:qFormat/>
    <w:uiPriority w:val="10"/>
    <w:rPr>
      <w:rFonts w:ascii="Cambria" w:hAnsi="Cambria" w:eastAsia="宋体" w:cs="Times New Roman"/>
      <w:b/>
      <w:bCs/>
      <w:sz w:val="32"/>
      <w:szCs w:val="32"/>
    </w:rPr>
  </w:style>
  <w:style w:type="character" w:customStyle="1" w:styleId="232">
    <w:name w:val="批注文字 Char Char"/>
    <w:qFormat/>
    <w:uiPriority w:val="0"/>
    <w:rPr>
      <w:rFonts w:ascii="宋体" w:hAnsi="Times New Roman" w:eastAsia="宋体" w:cs="Times New Roman"/>
      <w:sz w:val="28"/>
      <w:szCs w:val="20"/>
    </w:rPr>
  </w:style>
  <w:style w:type="character" w:customStyle="1" w:styleId="233">
    <w:name w:val="textcontents"/>
    <w:qFormat/>
    <w:uiPriority w:val="0"/>
    <w:rPr>
      <w:rFonts w:cs="Times New Roman"/>
    </w:rPr>
  </w:style>
  <w:style w:type="character" w:customStyle="1" w:styleId="234">
    <w:name w:val="Char Char91"/>
    <w:qFormat/>
    <w:uiPriority w:val="0"/>
    <w:rPr>
      <w:rFonts w:eastAsia="宋体"/>
      <w:b/>
      <w:bCs/>
      <w:kern w:val="44"/>
      <w:sz w:val="32"/>
      <w:szCs w:val="44"/>
      <w:lang w:val="en-US" w:eastAsia="zh-CN" w:bidi="ar-SA"/>
    </w:rPr>
  </w:style>
  <w:style w:type="character" w:customStyle="1" w:styleId="235">
    <w:name w:val="Variable"/>
    <w:qFormat/>
    <w:uiPriority w:val="0"/>
    <w:rPr>
      <w:i/>
    </w:rPr>
  </w:style>
  <w:style w:type="character" w:customStyle="1" w:styleId="236">
    <w:name w:val="Header Char"/>
    <w:qFormat/>
    <w:uiPriority w:val="0"/>
    <w:rPr>
      <w:rFonts w:eastAsia="宋体"/>
      <w:kern w:val="2"/>
      <w:sz w:val="18"/>
      <w:szCs w:val="18"/>
      <w:lang w:val="en-US" w:eastAsia="zh-CN" w:bidi="ar-SA"/>
    </w:rPr>
  </w:style>
  <w:style w:type="character" w:customStyle="1" w:styleId="237">
    <w:name w:val="标题 4 字符"/>
    <w:qFormat/>
    <w:uiPriority w:val="0"/>
    <w:rPr>
      <w:rFonts w:ascii="Arial" w:hAnsi="Arial"/>
      <w:b/>
      <w:bCs/>
      <w:kern w:val="2"/>
      <w:sz w:val="21"/>
      <w:szCs w:val="28"/>
    </w:rPr>
  </w:style>
  <w:style w:type="character" w:customStyle="1" w:styleId="238">
    <w:name w:val="引用 Char"/>
    <w:qFormat/>
    <w:uiPriority w:val="29"/>
    <w:rPr>
      <w:i/>
      <w:iCs/>
      <w:color w:val="000000"/>
      <w:kern w:val="2"/>
      <w:sz w:val="21"/>
    </w:rPr>
  </w:style>
  <w:style w:type="character" w:customStyle="1" w:styleId="239">
    <w:name w:val="标题 5 字符2"/>
    <w:qFormat/>
    <w:locked/>
    <w:uiPriority w:val="9"/>
    <w:rPr>
      <w:rFonts w:ascii="宋体" w:hAnsi="宋体" w:eastAsia="宋体"/>
      <w:b/>
      <w:sz w:val="24"/>
      <w:lang w:val="en-US" w:eastAsia="zh-CN" w:bidi="ar-SA"/>
    </w:rPr>
  </w:style>
  <w:style w:type="character" w:customStyle="1" w:styleId="240">
    <w:name w:val="标题 4 字符2"/>
    <w:qFormat/>
    <w:locked/>
    <w:uiPriority w:val="9"/>
    <w:rPr>
      <w:rFonts w:ascii="Arial" w:hAnsi="Arial" w:eastAsia="黑体"/>
      <w:sz w:val="28"/>
      <w:lang w:val="en-US" w:eastAsia="zh-CN" w:bidi="ar-SA"/>
    </w:rPr>
  </w:style>
  <w:style w:type="character" w:customStyle="1" w:styleId="241">
    <w:name w:val="纯文本 字符4"/>
    <w:qFormat/>
    <w:uiPriority w:val="0"/>
    <w:rPr>
      <w:rFonts w:ascii="宋体" w:hAnsi="Courier New" w:eastAsia="宋体"/>
      <w:kern w:val="2"/>
      <w:sz w:val="21"/>
      <w:lang w:val="en-US" w:eastAsia="zh-CN" w:bidi="ar-SA"/>
    </w:rPr>
  </w:style>
  <w:style w:type="character" w:customStyle="1" w:styleId="242">
    <w:name w:val="正文文本 字符1"/>
    <w:semiHidden/>
    <w:qFormat/>
    <w:uiPriority w:val="99"/>
    <w:rPr>
      <w:kern w:val="2"/>
      <w:sz w:val="21"/>
      <w:szCs w:val="24"/>
    </w:rPr>
  </w:style>
  <w:style w:type="character" w:customStyle="1" w:styleId="243">
    <w:name w:val="15"/>
    <w:qFormat/>
    <w:uiPriority w:val="0"/>
    <w:rPr>
      <w:rFonts w:hint="default" w:ascii="Arial" w:hAnsi="Arial" w:cs="Arial"/>
      <w:b/>
      <w:bCs/>
      <w:sz w:val="32"/>
      <w:szCs w:val="32"/>
    </w:rPr>
  </w:style>
  <w:style w:type="character" w:customStyle="1" w:styleId="244">
    <w:name w:val="明显引用 字符1"/>
    <w:qFormat/>
    <w:uiPriority w:val="30"/>
    <w:rPr>
      <w:i/>
      <w:iCs/>
      <w:color w:val="4472C4"/>
      <w:kern w:val="2"/>
      <w:sz w:val="21"/>
    </w:rPr>
  </w:style>
  <w:style w:type="character" w:customStyle="1" w:styleId="245">
    <w:name w:val="font61"/>
    <w:qFormat/>
    <w:uiPriority w:val="0"/>
    <w:rPr>
      <w:rFonts w:hint="default" w:ascii="Times New Roman" w:hAnsi="Times New Roman" w:cs="Times New Roman"/>
      <w:color w:val="000000"/>
      <w:sz w:val="24"/>
      <w:szCs w:val="24"/>
      <w:u w:val="none"/>
    </w:rPr>
  </w:style>
  <w:style w:type="character" w:customStyle="1" w:styleId="246">
    <w:name w:val="Footer Char"/>
    <w:qFormat/>
    <w:uiPriority w:val="0"/>
    <w:rPr>
      <w:rFonts w:eastAsia="宋体"/>
      <w:kern w:val="2"/>
      <w:sz w:val="18"/>
      <w:szCs w:val="18"/>
      <w:lang w:val="en-US" w:eastAsia="zh-CN" w:bidi="ar-SA"/>
    </w:rPr>
  </w:style>
  <w:style w:type="character" w:customStyle="1" w:styleId="247">
    <w:name w:val="标题 Char"/>
    <w:qFormat/>
    <w:uiPriority w:val="0"/>
    <w:rPr>
      <w:rFonts w:ascii="Cambria" w:hAnsi="Cambria" w:cs="Times New Roman"/>
      <w:b/>
      <w:bCs/>
      <w:kern w:val="2"/>
      <w:sz w:val="32"/>
      <w:szCs w:val="32"/>
    </w:rPr>
  </w:style>
  <w:style w:type="character" w:customStyle="1" w:styleId="248">
    <w:name w:val="页眉 字符"/>
    <w:qFormat/>
    <w:uiPriority w:val="99"/>
    <w:rPr>
      <w:kern w:val="2"/>
      <w:sz w:val="18"/>
      <w:szCs w:val="18"/>
    </w:rPr>
  </w:style>
  <w:style w:type="character" w:customStyle="1" w:styleId="249">
    <w:name w:val="样式 Char"/>
    <w:link w:val="250"/>
    <w:qFormat/>
    <w:locked/>
    <w:uiPriority w:val="0"/>
    <w:rPr>
      <w:rFonts w:ascii="宋体" w:hAnsi="宋体" w:cs="宋体"/>
      <w:sz w:val="24"/>
      <w:szCs w:val="24"/>
      <w:lang w:val="en-US" w:eastAsia="zh-CN" w:bidi="ar-SA"/>
    </w:rPr>
  </w:style>
  <w:style w:type="paragraph" w:customStyle="1" w:styleId="250">
    <w:name w:val="样式"/>
    <w:link w:val="249"/>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51">
    <w:name w:val="页脚 字符4"/>
    <w:qFormat/>
    <w:locked/>
    <w:uiPriority w:val="99"/>
    <w:rPr>
      <w:kern w:val="2"/>
      <w:sz w:val="18"/>
      <w:szCs w:val="18"/>
      <w:lang w:bidi="ar-SA"/>
    </w:rPr>
  </w:style>
  <w:style w:type="character" w:customStyle="1" w:styleId="252">
    <w:name w:val="正文文本缩进 3 字符4"/>
    <w:qFormat/>
    <w:locked/>
    <w:uiPriority w:val="99"/>
    <w:rPr>
      <w:rFonts w:ascii="宋体" w:hAnsi="MS Sans Serif"/>
      <w:color w:val="000000"/>
      <w:sz w:val="24"/>
      <w:lang w:bidi="ar-SA"/>
    </w:rPr>
  </w:style>
  <w:style w:type="character" w:customStyle="1" w:styleId="253">
    <w:name w:val="正文文本 字符3"/>
    <w:qFormat/>
    <w:locked/>
    <w:uiPriority w:val="99"/>
    <w:rPr>
      <w:rFonts w:ascii="华文中宋" w:eastAsia="华文中宋"/>
      <w:bCs/>
      <w:kern w:val="2"/>
      <w:sz w:val="28"/>
      <w:lang w:bidi="ar-SA"/>
    </w:rPr>
  </w:style>
  <w:style w:type="character" w:customStyle="1" w:styleId="254">
    <w:name w:val="页脚 字符1"/>
    <w:semiHidden/>
    <w:qFormat/>
    <w:uiPriority w:val="99"/>
    <w:rPr>
      <w:kern w:val="2"/>
      <w:sz w:val="18"/>
      <w:szCs w:val="18"/>
    </w:rPr>
  </w:style>
  <w:style w:type="character" w:customStyle="1" w:styleId="255">
    <w:name w:val="标题 字符1"/>
    <w:qFormat/>
    <w:uiPriority w:val="10"/>
    <w:rPr>
      <w:rFonts w:ascii="等线 Light" w:hAnsi="等线 Light" w:cs="Times New Roman"/>
      <w:b/>
      <w:bCs/>
      <w:kern w:val="2"/>
      <w:sz w:val="32"/>
      <w:szCs w:val="32"/>
    </w:rPr>
  </w:style>
  <w:style w:type="character" w:customStyle="1" w:styleId="256">
    <w:name w:val="HTML Markup"/>
    <w:qFormat/>
    <w:uiPriority w:val="0"/>
    <w:rPr>
      <w:vanish/>
      <w:color w:val="FF0000"/>
    </w:rPr>
  </w:style>
  <w:style w:type="character" w:customStyle="1" w:styleId="257">
    <w:name w:val="明显参考1"/>
    <w:qFormat/>
    <w:uiPriority w:val="0"/>
    <w:rPr>
      <w:b/>
      <w:bCs/>
      <w:smallCaps/>
      <w:color w:val="C0504D"/>
      <w:spacing w:val="5"/>
      <w:u w:val="single"/>
    </w:rPr>
  </w:style>
  <w:style w:type="character" w:customStyle="1" w:styleId="258">
    <w:name w:val="Char Char23"/>
    <w:qFormat/>
    <w:uiPriority w:val="0"/>
    <w:rPr>
      <w:rFonts w:eastAsia="宋体"/>
      <w:b/>
      <w:bCs/>
      <w:kern w:val="44"/>
      <w:sz w:val="32"/>
      <w:szCs w:val="44"/>
      <w:lang w:val="en-US" w:eastAsia="zh-CN" w:bidi="ar-SA"/>
    </w:rPr>
  </w:style>
  <w:style w:type="character" w:customStyle="1" w:styleId="259">
    <w:name w:val="副标题 Char"/>
    <w:qFormat/>
    <w:uiPriority w:val="0"/>
    <w:rPr>
      <w:rFonts w:ascii="Cambria" w:hAnsi="Cambria" w:cs="Times New Roman"/>
      <w:b/>
      <w:bCs/>
      <w:kern w:val="28"/>
      <w:sz w:val="32"/>
      <w:szCs w:val="32"/>
    </w:rPr>
  </w:style>
  <w:style w:type="character" w:customStyle="1" w:styleId="260">
    <w:name w:val="Char Char24"/>
    <w:qFormat/>
    <w:uiPriority w:val="0"/>
    <w:rPr>
      <w:rFonts w:eastAsia="宋体"/>
      <w:b/>
      <w:bCs/>
      <w:kern w:val="44"/>
      <w:sz w:val="32"/>
      <w:szCs w:val="44"/>
      <w:lang w:val="en-US" w:eastAsia="zh-CN" w:bidi="ar-SA"/>
    </w:rPr>
  </w:style>
  <w:style w:type="character" w:customStyle="1" w:styleId="261">
    <w:name w:val="Sample"/>
    <w:qFormat/>
    <w:uiPriority w:val="0"/>
    <w:rPr>
      <w:rFonts w:ascii="Courier New" w:hAnsi="Courier New"/>
    </w:rPr>
  </w:style>
  <w:style w:type="character" w:customStyle="1" w:styleId="262">
    <w:name w:val="Plain Text Char"/>
    <w:qFormat/>
    <w:uiPriority w:val="0"/>
    <w:rPr>
      <w:rFonts w:ascii="宋体" w:hAnsi="Courier New" w:eastAsia="宋体"/>
      <w:sz w:val="24"/>
      <w:lang w:bidi="ar-SA"/>
    </w:rPr>
  </w:style>
  <w:style w:type="character" w:customStyle="1" w:styleId="263">
    <w:name w:val="正文文本缩进 2 字符"/>
    <w:qFormat/>
    <w:uiPriority w:val="0"/>
    <w:rPr>
      <w:kern w:val="2"/>
      <w:sz w:val="21"/>
      <w:szCs w:val="24"/>
    </w:rPr>
  </w:style>
  <w:style w:type="character" w:customStyle="1" w:styleId="264">
    <w:name w:val="标题 Char2"/>
    <w:qFormat/>
    <w:uiPriority w:val="0"/>
    <w:rPr>
      <w:rFonts w:ascii="Cambria" w:hAnsi="Cambria" w:eastAsia="宋体" w:cs="Times New Roman"/>
      <w:b/>
      <w:bCs/>
      <w:sz w:val="32"/>
      <w:szCs w:val="32"/>
    </w:rPr>
  </w:style>
  <w:style w:type="character" w:customStyle="1" w:styleId="265">
    <w:name w:val="正文文本缩进 2 字符1"/>
    <w:semiHidden/>
    <w:qFormat/>
    <w:uiPriority w:val="99"/>
    <w:rPr>
      <w:kern w:val="2"/>
      <w:sz w:val="21"/>
      <w:szCs w:val="24"/>
    </w:rPr>
  </w:style>
  <w:style w:type="character" w:customStyle="1" w:styleId="266">
    <w:name w:val="正文文本 2 字符2"/>
    <w:qFormat/>
    <w:uiPriority w:val="0"/>
    <w:rPr>
      <w:rFonts w:ascii="宋体"/>
      <w:color w:val="000000"/>
      <w:kern w:val="2"/>
      <w:sz w:val="28"/>
    </w:rPr>
  </w:style>
  <w:style w:type="character" w:customStyle="1" w:styleId="267">
    <w:name w:val="Char Char31"/>
    <w:qFormat/>
    <w:uiPriority w:val="0"/>
    <w:rPr>
      <w:rFonts w:ascii="黑体" w:hAnsi="宋体" w:eastAsia="黑体" w:cs="Arial"/>
      <w:b/>
      <w:bCs/>
      <w:kern w:val="2"/>
      <w:sz w:val="24"/>
      <w:szCs w:val="24"/>
      <w:lang w:val="en-US" w:eastAsia="zh-CN" w:bidi="ar-SA"/>
    </w:rPr>
  </w:style>
  <w:style w:type="character" w:customStyle="1" w:styleId="268">
    <w:name w:val="Char Char19"/>
    <w:qFormat/>
    <w:uiPriority w:val="0"/>
    <w:rPr>
      <w:rFonts w:ascii="Arial" w:hAnsi="Arial" w:eastAsia="宋体" w:cs="Times New Roman"/>
      <w:b/>
      <w:bCs/>
      <w:szCs w:val="28"/>
    </w:rPr>
  </w:style>
  <w:style w:type="character" w:customStyle="1" w:styleId="269">
    <w:name w:val="正文文本首行缩进 2 字符1"/>
    <w:qFormat/>
    <w:uiPriority w:val="99"/>
    <w:rPr>
      <w:rFonts w:ascii="宋体" w:hAnsi="MS Sans Serif"/>
      <w:spacing w:val="12"/>
      <w:kern w:val="2"/>
      <w:sz w:val="21"/>
    </w:rPr>
  </w:style>
  <w:style w:type="character" w:customStyle="1" w:styleId="270">
    <w:name w:val="Char Char12"/>
    <w:qFormat/>
    <w:uiPriority w:val="0"/>
    <w:rPr>
      <w:rFonts w:ascii="黑体" w:hAnsi="Arial" w:eastAsia="黑体" w:cs="Arial"/>
      <w:b/>
      <w:bCs/>
      <w:kern w:val="2"/>
      <w:sz w:val="32"/>
      <w:szCs w:val="32"/>
      <w:lang w:val="en-US" w:eastAsia="zh-CN" w:bidi="ar-SA"/>
    </w:rPr>
  </w:style>
  <w:style w:type="character" w:customStyle="1" w:styleId="271">
    <w:name w:val="副标题 字符2"/>
    <w:qFormat/>
    <w:uiPriority w:val="0"/>
    <w:rPr>
      <w:rFonts w:ascii="Cambria" w:hAnsi="Cambria"/>
      <w:b/>
      <w:bCs/>
      <w:kern w:val="28"/>
      <w:sz w:val="32"/>
      <w:szCs w:val="32"/>
    </w:rPr>
  </w:style>
  <w:style w:type="character" w:customStyle="1" w:styleId="272">
    <w:name w:val="标题 字符2"/>
    <w:qFormat/>
    <w:uiPriority w:val="0"/>
    <w:rPr>
      <w:rFonts w:ascii="Cambria" w:hAnsi="Cambria"/>
      <w:b/>
      <w:bCs/>
      <w:kern w:val="2"/>
      <w:sz w:val="32"/>
      <w:szCs w:val="32"/>
    </w:rPr>
  </w:style>
  <w:style w:type="character" w:customStyle="1" w:styleId="273">
    <w:name w:val="Char Char2"/>
    <w:qFormat/>
    <w:uiPriority w:val="0"/>
    <w:rPr>
      <w:rFonts w:eastAsia="宋体"/>
      <w:b/>
      <w:kern w:val="2"/>
      <w:sz w:val="21"/>
      <w:szCs w:val="24"/>
      <w:lang w:val="en-US" w:eastAsia="zh-CN" w:bidi="ar-SA"/>
    </w:rPr>
  </w:style>
  <w:style w:type="character" w:customStyle="1" w:styleId="274">
    <w:name w:val="引用 字符1"/>
    <w:qFormat/>
    <w:uiPriority w:val="29"/>
    <w:rPr>
      <w:i/>
      <w:iCs/>
      <w:color w:val="404040"/>
      <w:kern w:val="2"/>
      <w:sz w:val="21"/>
    </w:rPr>
  </w:style>
  <w:style w:type="character" w:customStyle="1" w:styleId="275">
    <w:name w:val="明显引用 Char1"/>
    <w:qFormat/>
    <w:uiPriority w:val="30"/>
    <w:rPr>
      <w:rFonts w:ascii="Times New Roman" w:hAnsi="Times New Roman" w:eastAsia="宋体" w:cs="Times New Roman"/>
      <w:b/>
      <w:bCs/>
      <w:i/>
      <w:iCs/>
      <w:color w:val="4F81BD"/>
      <w:szCs w:val="24"/>
    </w:rPr>
  </w:style>
  <w:style w:type="character" w:customStyle="1" w:styleId="276">
    <w:name w:val="Comment Subject Char"/>
    <w:qFormat/>
    <w:uiPriority w:val="0"/>
    <w:rPr>
      <w:b/>
      <w:sz w:val="24"/>
      <w:lang w:bidi="ar-SA"/>
    </w:rPr>
  </w:style>
  <w:style w:type="character" w:customStyle="1" w:styleId="277">
    <w:name w:val="正文文本 2 Char"/>
    <w:qFormat/>
    <w:uiPriority w:val="0"/>
    <w:rPr>
      <w:kern w:val="2"/>
      <w:sz w:val="21"/>
    </w:rPr>
  </w:style>
  <w:style w:type="character" w:customStyle="1" w:styleId="278">
    <w:name w:val="Heading 3 Char"/>
    <w:qFormat/>
    <w:uiPriority w:val="0"/>
    <w:rPr>
      <w:rFonts w:cs="Times New Roman"/>
      <w:b/>
      <w:bCs/>
      <w:kern w:val="2"/>
      <w:sz w:val="32"/>
      <w:szCs w:val="32"/>
    </w:rPr>
  </w:style>
  <w:style w:type="character" w:customStyle="1" w:styleId="279">
    <w:name w:val="明显引用 字符"/>
    <w:link w:val="280"/>
    <w:qFormat/>
    <w:uiPriority w:val="0"/>
    <w:rPr>
      <w:b/>
      <w:bCs/>
      <w:i/>
      <w:iCs/>
      <w:color w:val="4F81BD"/>
    </w:rPr>
  </w:style>
  <w:style w:type="paragraph" w:styleId="280">
    <w:name w:val="Intense Quote"/>
    <w:basedOn w:val="1"/>
    <w:next w:val="1"/>
    <w:link w:val="279"/>
    <w:qFormat/>
    <w:uiPriority w:val="0"/>
    <w:pPr>
      <w:pBdr>
        <w:bottom w:val="single" w:color="4F81BD" w:sz="4" w:space="4"/>
      </w:pBdr>
      <w:spacing w:before="200" w:after="280"/>
      <w:ind w:left="936" w:right="936"/>
    </w:pPr>
    <w:rPr>
      <w:b/>
      <w:bCs/>
      <w:i/>
      <w:iCs/>
      <w:color w:val="4F81BD"/>
      <w:kern w:val="0"/>
      <w:sz w:val="20"/>
    </w:rPr>
  </w:style>
  <w:style w:type="character" w:customStyle="1" w:styleId="281">
    <w:name w:val="标题 1 Char1"/>
    <w:qFormat/>
    <w:uiPriority w:val="0"/>
    <w:rPr>
      <w:rFonts w:ascii="Calibri" w:hAnsi="Calibri" w:eastAsia="宋体" w:cs="Arial"/>
      <w:b/>
      <w:kern w:val="44"/>
      <w:sz w:val="44"/>
      <w:szCs w:val="20"/>
    </w:rPr>
  </w:style>
  <w:style w:type="character" w:customStyle="1" w:styleId="282">
    <w:name w:val="Char Char41"/>
    <w:qFormat/>
    <w:uiPriority w:val="0"/>
    <w:rPr>
      <w:rFonts w:ascii="宋体" w:hAnsi="宋体" w:eastAsia="黑体" w:cs="Arial"/>
      <w:b/>
      <w:kern w:val="2"/>
      <w:sz w:val="28"/>
      <w:szCs w:val="32"/>
      <w:lang w:val="en-US" w:eastAsia="zh-CN" w:bidi="ar-SA"/>
    </w:rPr>
  </w:style>
  <w:style w:type="character" w:customStyle="1" w:styleId="283">
    <w:name w:val="Char Char32"/>
    <w:qFormat/>
    <w:uiPriority w:val="0"/>
    <w:rPr>
      <w:rFonts w:ascii="黑体" w:hAnsi="宋体" w:eastAsia="黑体" w:cs="Arial"/>
      <w:b/>
      <w:bCs/>
      <w:kern w:val="2"/>
      <w:sz w:val="24"/>
      <w:szCs w:val="24"/>
      <w:lang w:val="en-US" w:eastAsia="zh-CN" w:bidi="ar-SA"/>
    </w:rPr>
  </w:style>
  <w:style w:type="character" w:customStyle="1" w:styleId="284">
    <w:name w:val="Heading 2 Char"/>
    <w:qFormat/>
    <w:uiPriority w:val="0"/>
    <w:rPr>
      <w:rFonts w:ascii="Arial" w:hAnsi="Arial" w:eastAsia="黑体"/>
      <w:b/>
      <w:bCs/>
      <w:kern w:val="2"/>
      <w:sz w:val="32"/>
      <w:szCs w:val="32"/>
      <w:lang w:val="en-US" w:eastAsia="zh-CN" w:bidi="ar-SA"/>
    </w:rPr>
  </w:style>
  <w:style w:type="character" w:customStyle="1" w:styleId="285">
    <w:name w:val="正文文本 3 字符2"/>
    <w:qFormat/>
    <w:uiPriority w:val="0"/>
    <w:rPr>
      <w:rFonts w:ascii="宋体"/>
      <w:kern w:val="2"/>
      <w:sz w:val="24"/>
    </w:rPr>
  </w:style>
  <w:style w:type="character" w:customStyle="1" w:styleId="286">
    <w:name w:val="Balloon Text Char"/>
    <w:qFormat/>
    <w:uiPriority w:val="0"/>
    <w:rPr>
      <w:sz w:val="18"/>
      <w:lang w:bidi="ar-SA"/>
    </w:rPr>
  </w:style>
  <w:style w:type="character" w:customStyle="1" w:styleId="287">
    <w:name w:val="脚注文本 字符1"/>
    <w:qFormat/>
    <w:uiPriority w:val="99"/>
    <w:rPr>
      <w:kern w:val="2"/>
      <w:sz w:val="18"/>
      <w:szCs w:val="18"/>
    </w:rPr>
  </w:style>
  <w:style w:type="paragraph" w:customStyle="1" w:styleId="288">
    <w:name w:val="默认段落字体 Para Char Char Char Char Char Char Char"/>
    <w:basedOn w:val="1"/>
    <w:qFormat/>
    <w:uiPriority w:val="0"/>
    <w:rPr>
      <w:rFonts w:ascii="Tahoma" w:hAnsi="Tahoma"/>
      <w:sz w:val="24"/>
    </w:rPr>
  </w:style>
  <w:style w:type="paragraph" w:styleId="28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90">
    <w:name w:val="List Paragraph"/>
    <w:basedOn w:val="1"/>
    <w:qFormat/>
    <w:uiPriority w:val="99"/>
    <w:pPr>
      <w:ind w:firstLine="420" w:firstLineChars="200"/>
    </w:pPr>
    <w:rPr>
      <w:szCs w:val="24"/>
    </w:rPr>
  </w:style>
  <w:style w:type="paragraph" w:customStyle="1" w:styleId="291">
    <w:name w:val="列出段落2"/>
    <w:basedOn w:val="1"/>
    <w:qFormat/>
    <w:uiPriority w:val="0"/>
    <w:pPr>
      <w:ind w:firstLine="420" w:firstLineChars="200"/>
    </w:pPr>
    <w:rPr>
      <w:szCs w:val="21"/>
    </w:rPr>
  </w:style>
  <w:style w:type="paragraph" w:customStyle="1" w:styleId="292">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93">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294">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29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6">
    <w:name w:val="Char Char25"/>
    <w:basedOn w:val="1"/>
    <w:qFormat/>
    <w:uiPriority w:val="0"/>
    <w:pPr>
      <w:spacing w:line="240" w:lineRule="exact"/>
    </w:pPr>
    <w:rPr>
      <w:szCs w:val="24"/>
    </w:rPr>
  </w:style>
  <w:style w:type="paragraph" w:customStyle="1" w:styleId="297">
    <w:name w:val="Char Char Char Char"/>
    <w:basedOn w:val="14"/>
    <w:qFormat/>
    <w:uiPriority w:val="0"/>
    <w:pPr>
      <w:adjustRightInd w:val="0"/>
      <w:snapToGrid w:val="0"/>
      <w:spacing w:line="360" w:lineRule="auto"/>
    </w:pPr>
    <w:rPr>
      <w:rFonts w:ascii="Tahoma" w:hAnsi="Tahoma"/>
      <w:sz w:val="24"/>
      <w:szCs w:val="24"/>
    </w:rPr>
  </w:style>
  <w:style w:type="paragraph" w:customStyle="1" w:styleId="298">
    <w:name w:val="标题 1_0"/>
    <w:basedOn w:val="23"/>
    <w:next w:val="23"/>
    <w:qFormat/>
    <w:uiPriority w:val="0"/>
    <w:pPr>
      <w:keepNext/>
      <w:keepLines/>
      <w:spacing w:before="340" w:after="330" w:line="576" w:lineRule="auto"/>
      <w:outlineLvl w:val="0"/>
    </w:pPr>
    <w:rPr>
      <w:b/>
      <w:bCs/>
      <w:kern w:val="44"/>
      <w:sz w:val="44"/>
      <w:szCs w:val="44"/>
    </w:rPr>
  </w:style>
  <w:style w:type="paragraph" w:customStyle="1" w:styleId="299">
    <w:name w:val="Char Char Char Char Char Char Char Char Char Char"/>
    <w:basedOn w:val="1"/>
    <w:qFormat/>
    <w:uiPriority w:val="0"/>
    <w:pPr>
      <w:tabs>
        <w:tab w:val="left" w:pos="315"/>
      </w:tabs>
      <w:ind w:left="315" w:hanging="315"/>
    </w:pPr>
    <w:rPr>
      <w:sz w:val="24"/>
      <w:szCs w:val="24"/>
    </w:rPr>
  </w:style>
  <w:style w:type="paragraph" w:customStyle="1" w:styleId="300">
    <w:name w:val="项目编号3"/>
    <w:basedOn w:val="1"/>
    <w:next w:val="1"/>
    <w:qFormat/>
    <w:uiPriority w:val="0"/>
    <w:pPr>
      <w:tabs>
        <w:tab w:val="left" w:pos="855"/>
      </w:tabs>
      <w:spacing w:line="360" w:lineRule="auto"/>
      <w:ind w:firstLine="200" w:firstLineChars="200"/>
      <w:jc w:val="left"/>
    </w:pPr>
    <w:rPr>
      <w:rFonts w:ascii="宋体"/>
      <w:sz w:val="24"/>
      <w:szCs w:val="24"/>
    </w:rPr>
  </w:style>
  <w:style w:type="paragraph" w:customStyle="1" w:styleId="3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2">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03">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04">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05">
    <w:name w:val="Char"/>
    <w:basedOn w:val="1"/>
    <w:qFormat/>
    <w:uiPriority w:val="0"/>
    <w:pPr>
      <w:widowControl/>
      <w:spacing w:after="160" w:line="240" w:lineRule="exact"/>
      <w:jc w:val="left"/>
    </w:pPr>
    <w:rPr>
      <w:szCs w:val="24"/>
    </w:rPr>
  </w:style>
  <w:style w:type="paragraph" w:customStyle="1" w:styleId="306">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307">
    <w:name w:val="表格"/>
    <w:basedOn w:val="1"/>
    <w:qFormat/>
    <w:uiPriority w:val="0"/>
    <w:pPr>
      <w:jc w:val="center"/>
      <w:textAlignment w:val="center"/>
    </w:pPr>
    <w:rPr>
      <w:rFonts w:ascii="华文细黑" w:hAnsi="华文细黑"/>
      <w:kern w:val="0"/>
    </w:rPr>
  </w:style>
  <w:style w:type="paragraph" w:customStyle="1" w:styleId="308">
    <w:name w:val="H1"/>
    <w:basedOn w:val="1"/>
    <w:next w:val="1"/>
    <w:qFormat/>
    <w:uiPriority w:val="0"/>
    <w:pPr>
      <w:keepNext/>
      <w:autoSpaceDE w:val="0"/>
      <w:autoSpaceDN w:val="0"/>
      <w:adjustRightInd w:val="0"/>
      <w:spacing w:before="100" w:after="100"/>
      <w:jc w:val="left"/>
      <w:outlineLvl w:val="1"/>
    </w:pPr>
    <w:rPr>
      <w:b/>
      <w:kern w:val="36"/>
      <w:sz w:val="48"/>
    </w:rPr>
  </w:style>
  <w:style w:type="paragraph" w:customStyle="1" w:styleId="30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10">
    <w:name w:val="Char Char1 Char"/>
    <w:basedOn w:val="1"/>
    <w:qFormat/>
    <w:uiPriority w:val="0"/>
    <w:pPr>
      <w:widowControl/>
      <w:spacing w:after="160" w:line="240" w:lineRule="exact"/>
      <w:jc w:val="left"/>
    </w:pPr>
    <w:rPr>
      <w:rFonts w:ascii="仿宋_GB2312" w:eastAsia="仿宋_GB2312"/>
      <w:sz w:val="32"/>
      <w:szCs w:val="32"/>
    </w:rPr>
  </w:style>
  <w:style w:type="paragraph" w:customStyle="1" w:styleId="311">
    <w:name w:val="font1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13">
    <w:name w:val="font12"/>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314">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15">
    <w:name w:val="Definition List"/>
    <w:basedOn w:val="1"/>
    <w:next w:val="316"/>
    <w:qFormat/>
    <w:uiPriority w:val="0"/>
    <w:pPr>
      <w:autoSpaceDE w:val="0"/>
      <w:autoSpaceDN w:val="0"/>
      <w:adjustRightInd w:val="0"/>
      <w:ind w:left="360"/>
      <w:jc w:val="left"/>
    </w:pPr>
    <w:rPr>
      <w:kern w:val="0"/>
      <w:sz w:val="24"/>
    </w:rPr>
  </w:style>
  <w:style w:type="paragraph" w:customStyle="1" w:styleId="316">
    <w:name w:val="Definition Term"/>
    <w:basedOn w:val="1"/>
    <w:next w:val="315"/>
    <w:qFormat/>
    <w:uiPriority w:val="0"/>
    <w:pPr>
      <w:autoSpaceDE w:val="0"/>
      <w:autoSpaceDN w:val="0"/>
      <w:adjustRightInd w:val="0"/>
      <w:jc w:val="left"/>
    </w:pPr>
    <w:rPr>
      <w:kern w:val="0"/>
      <w:sz w:val="24"/>
    </w:rPr>
  </w:style>
  <w:style w:type="paragraph" w:customStyle="1" w:styleId="317">
    <w:name w:val="修订1"/>
    <w:unhideWhenUsed/>
    <w:qFormat/>
    <w:uiPriority w:val="0"/>
    <w:rPr>
      <w:rFonts w:ascii="Times New Roman" w:hAnsi="Times New Roman" w:eastAsia="宋体" w:cs="Times New Roman"/>
      <w:kern w:val="2"/>
      <w:sz w:val="21"/>
      <w:lang w:val="en-US" w:eastAsia="zh-CN" w:bidi="ar-SA"/>
    </w:rPr>
  </w:style>
  <w:style w:type="paragraph" w:customStyle="1" w:styleId="318">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19">
    <w:name w:val="1"/>
    <w:basedOn w:val="1"/>
    <w:next w:val="1"/>
    <w:qFormat/>
    <w:uiPriority w:val="0"/>
    <w:rPr>
      <w:szCs w:val="24"/>
    </w:rPr>
  </w:style>
  <w:style w:type="paragraph" w:customStyle="1" w:styleId="320">
    <w:name w:val="正文1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3">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24">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5">
    <w:name w:val="TOC 标题_0"/>
    <w:basedOn w:val="298"/>
    <w:next w:val="23"/>
    <w:qFormat/>
    <w:uiPriority w:val="0"/>
    <w:pPr>
      <w:outlineLvl w:val="9"/>
    </w:pPr>
    <w:rPr>
      <w:rFonts w:ascii="Calibri" w:hAnsi="Calibri"/>
    </w:rPr>
  </w:style>
  <w:style w:type="paragraph" w:customStyle="1" w:styleId="32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7">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28">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29">
    <w:name w:val="xl68"/>
    <w:basedOn w:val="1"/>
    <w:qFormat/>
    <w:uiPriority w:val="0"/>
    <w:pPr>
      <w:widowControl/>
      <w:spacing w:before="100" w:beforeAutospacing="1" w:after="100" w:afterAutospacing="1"/>
      <w:jc w:val="center"/>
      <w:textAlignment w:val="bottom"/>
    </w:pPr>
    <w:rPr>
      <w:rFonts w:ascii="宋体" w:hAnsi="宋体" w:cs="宋体"/>
      <w:kern w:val="0"/>
      <w:sz w:val="20"/>
    </w:rPr>
  </w:style>
  <w:style w:type="paragraph" w:customStyle="1" w:styleId="330">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cs="宋体"/>
      <w:b w:val="0"/>
      <w:sz w:val="21"/>
    </w:rPr>
  </w:style>
  <w:style w:type="paragraph" w:customStyle="1" w:styleId="331">
    <w:name w:val="font19"/>
    <w:basedOn w:val="1"/>
    <w:qFormat/>
    <w:uiPriority w:val="0"/>
    <w:pPr>
      <w:widowControl/>
      <w:spacing w:before="100" w:beforeAutospacing="1" w:after="100" w:afterAutospacing="1"/>
      <w:jc w:val="left"/>
    </w:pPr>
    <w:rPr>
      <w:kern w:val="0"/>
      <w:sz w:val="12"/>
      <w:szCs w:val="12"/>
    </w:rPr>
  </w:style>
  <w:style w:type="paragraph" w:customStyle="1" w:styleId="332">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3">
    <w:name w:val="文档正文"/>
    <w:basedOn w:val="1"/>
    <w:qFormat/>
    <w:uiPriority w:val="0"/>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334">
    <w:name w:val="样式 标题 2 + Times New Roman 四号 非加粗 段前: 5 磅 段后: 0 磅 行距: 固定值 20..."/>
    <w:basedOn w:val="4"/>
    <w:qFormat/>
    <w:uiPriority w:val="0"/>
    <w:pPr>
      <w:spacing w:before="100" w:after="0" w:line="400" w:lineRule="exact"/>
      <w:jc w:val="center"/>
    </w:pPr>
    <w:rPr>
      <w:rFonts w:ascii="Times New Roman" w:hAnsi="Times New Roman" w:cs="宋体"/>
      <w:b w:val="0"/>
      <w:bCs w:val="0"/>
      <w:kern w:val="0"/>
      <w:sz w:val="28"/>
      <w:szCs w:val="20"/>
    </w:rPr>
  </w:style>
  <w:style w:type="paragraph" w:customStyle="1" w:styleId="3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6">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37">
    <w:name w:val="Blockquote"/>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3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9">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40">
    <w:name w:val="列出段落11"/>
    <w:basedOn w:val="1"/>
    <w:qFormat/>
    <w:uiPriority w:val="0"/>
    <w:pPr>
      <w:ind w:firstLine="420" w:firstLineChars="200"/>
    </w:pPr>
    <w:rPr>
      <w:rFonts w:ascii="Calibri" w:hAnsi="Calibri"/>
      <w:szCs w:val="22"/>
    </w:rPr>
  </w:style>
  <w:style w:type="paragraph" w:customStyle="1" w:styleId="341">
    <w:name w:val="Char Char26"/>
    <w:basedOn w:val="1"/>
    <w:qFormat/>
    <w:uiPriority w:val="0"/>
    <w:pPr>
      <w:spacing w:line="240" w:lineRule="exact"/>
    </w:pPr>
    <w:rPr>
      <w:szCs w:val="24"/>
    </w:rPr>
  </w:style>
  <w:style w:type="paragraph" w:customStyle="1" w:styleId="342">
    <w:name w:val="正文缩进_0"/>
    <w:basedOn w:val="343"/>
    <w:qFormat/>
    <w:uiPriority w:val="0"/>
    <w:pPr>
      <w:widowControl w:val="0"/>
      <w:ind w:firstLine="420"/>
      <w:jc w:val="both"/>
    </w:pPr>
    <w:rPr>
      <w:kern w:val="2"/>
      <w:u w:val="single"/>
    </w:rPr>
  </w:style>
  <w:style w:type="paragraph" w:customStyle="1" w:styleId="343">
    <w:name w:val="正文_1"/>
    <w:qFormat/>
    <w:uiPriority w:val="0"/>
    <w:rPr>
      <w:rFonts w:ascii="Times New Roman" w:hAnsi="Times New Roman" w:eastAsia="宋体" w:cs="Times New Roman"/>
      <w:sz w:val="21"/>
      <w:szCs w:val="22"/>
      <w:lang w:val="en-US" w:eastAsia="zh-CN" w:bidi="ar-SA"/>
    </w:rPr>
  </w:style>
  <w:style w:type="paragraph" w:customStyle="1" w:styleId="344">
    <w:name w:val="Char3"/>
    <w:basedOn w:val="1"/>
    <w:qFormat/>
    <w:uiPriority w:val="0"/>
    <w:rPr>
      <w:szCs w:val="24"/>
    </w:rPr>
  </w:style>
  <w:style w:type="paragraph" w:customStyle="1" w:styleId="345">
    <w:name w:val="Address"/>
    <w:basedOn w:val="1"/>
    <w:next w:val="1"/>
    <w:qFormat/>
    <w:uiPriority w:val="0"/>
    <w:pPr>
      <w:autoSpaceDE w:val="0"/>
      <w:autoSpaceDN w:val="0"/>
      <w:adjustRightInd w:val="0"/>
      <w:jc w:val="left"/>
    </w:pPr>
    <w:rPr>
      <w:i/>
      <w:kern w:val="0"/>
      <w:sz w:val="24"/>
    </w:rPr>
  </w:style>
  <w:style w:type="paragraph" w:customStyle="1" w:styleId="346">
    <w:name w:val="H2"/>
    <w:basedOn w:val="1"/>
    <w:next w:val="1"/>
    <w:qFormat/>
    <w:uiPriority w:val="0"/>
    <w:pPr>
      <w:keepNext/>
      <w:autoSpaceDE w:val="0"/>
      <w:autoSpaceDN w:val="0"/>
      <w:adjustRightInd w:val="0"/>
      <w:spacing w:before="100" w:after="100"/>
      <w:jc w:val="left"/>
      <w:outlineLvl w:val="2"/>
    </w:pPr>
    <w:rPr>
      <w:b/>
      <w:kern w:val="0"/>
      <w:sz w:val="36"/>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3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50">
    <w:name w:val="默认段落字体 Para Char Char Char"/>
    <w:basedOn w:val="1"/>
    <w:qFormat/>
    <w:uiPriority w:val="0"/>
    <w:rPr>
      <w:szCs w:val="24"/>
    </w:rPr>
  </w:style>
  <w:style w:type="paragraph" w:customStyle="1" w:styleId="35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52">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53">
    <w:name w:val="font14"/>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354">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55">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rPr>
  </w:style>
  <w:style w:type="paragraph" w:customStyle="1" w:styleId="356">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57">
    <w:name w:val="样式1"/>
    <w:basedOn w:val="1"/>
    <w:qFormat/>
    <w:uiPriority w:val="0"/>
    <w:pPr>
      <w:spacing w:before="120" w:after="120" w:line="300" w:lineRule="auto"/>
    </w:pPr>
    <w:rPr>
      <w:rFonts w:ascii="宋体" w:hAnsi="宋体"/>
      <w:b/>
      <w:sz w:val="24"/>
    </w:rPr>
  </w:style>
  <w:style w:type="paragraph" w:customStyle="1" w:styleId="358">
    <w:name w:val="目录文字"/>
    <w:basedOn w:val="1"/>
    <w:qFormat/>
    <w:uiPriority w:val="0"/>
    <w:pPr>
      <w:widowControl/>
      <w:spacing w:line="480" w:lineRule="auto"/>
      <w:jc w:val="left"/>
    </w:pPr>
    <w:rPr>
      <w:rFonts w:ascii="宋体" w:hAnsi="宋体"/>
      <w:kern w:val="0"/>
      <w:sz w:val="24"/>
    </w:rPr>
  </w:style>
  <w:style w:type="paragraph" w:customStyle="1" w:styleId="359">
    <w:name w:val="3"/>
    <w:basedOn w:val="1"/>
    <w:next w:val="1"/>
    <w:qFormat/>
    <w:uiPriority w:val="0"/>
    <w:pPr>
      <w:tabs>
        <w:tab w:val="right" w:leader="dot" w:pos="9241"/>
      </w:tabs>
      <w:ind w:firstLine="607" w:firstLineChars="600"/>
      <w:jc w:val="left"/>
    </w:pPr>
    <w:rPr>
      <w:rFonts w:ascii="宋体"/>
      <w:szCs w:val="21"/>
    </w:rPr>
  </w:style>
  <w:style w:type="paragraph" w:customStyle="1" w:styleId="360">
    <w:name w:val="Char11"/>
    <w:basedOn w:val="1"/>
    <w:qFormat/>
    <w:uiPriority w:val="0"/>
    <w:rPr>
      <w:szCs w:val="24"/>
    </w:rPr>
  </w:style>
  <w:style w:type="paragraph" w:customStyle="1" w:styleId="36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6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5">
    <w:name w:val="标题 4_0"/>
    <w:basedOn w:val="23"/>
    <w:next w:val="23"/>
    <w:qFormat/>
    <w:uiPriority w:val="0"/>
    <w:pPr>
      <w:keepNext/>
      <w:keepLines/>
      <w:spacing w:before="280" w:after="290" w:line="372" w:lineRule="auto"/>
      <w:outlineLvl w:val="3"/>
    </w:pPr>
    <w:rPr>
      <w:rFonts w:ascii="Cambria" w:hAnsi="Cambria"/>
      <w:b/>
      <w:bCs/>
      <w:sz w:val="28"/>
      <w:szCs w:val="28"/>
    </w:rPr>
  </w:style>
  <w:style w:type="paragraph" w:customStyle="1" w:styleId="366">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7">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3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69">
    <w:name w:val="List Paragraph1"/>
    <w:basedOn w:val="1"/>
    <w:qFormat/>
    <w:uiPriority w:val="0"/>
    <w:pPr>
      <w:ind w:firstLine="420" w:firstLineChars="200"/>
    </w:pPr>
    <w:rPr>
      <w:szCs w:val="21"/>
    </w:rPr>
  </w:style>
  <w:style w:type="paragraph" w:customStyle="1" w:styleId="370">
    <w:name w:val="Char Char Char Char Char Char Char Char Char Char11"/>
    <w:basedOn w:val="1"/>
    <w:qFormat/>
    <w:uiPriority w:val="0"/>
    <w:pPr>
      <w:tabs>
        <w:tab w:val="left" w:pos="898"/>
      </w:tabs>
      <w:ind w:left="432" w:hanging="432"/>
    </w:pPr>
    <w:rPr>
      <w:sz w:val="24"/>
      <w:szCs w:val="24"/>
    </w:rPr>
  </w:style>
  <w:style w:type="paragraph" w:customStyle="1" w:styleId="37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72">
    <w:name w:val="font18"/>
    <w:basedOn w:val="1"/>
    <w:qFormat/>
    <w:uiPriority w:val="0"/>
    <w:pPr>
      <w:widowControl/>
      <w:spacing w:before="100" w:beforeAutospacing="1" w:after="100" w:afterAutospacing="1"/>
      <w:jc w:val="left"/>
    </w:pPr>
    <w:rPr>
      <w:kern w:val="0"/>
      <w:sz w:val="22"/>
      <w:szCs w:val="22"/>
    </w:rPr>
  </w:style>
  <w:style w:type="paragraph" w:customStyle="1" w:styleId="373">
    <w:name w:val="标题 3_0"/>
    <w:basedOn w:val="23"/>
    <w:next w:val="23"/>
    <w:qFormat/>
    <w:uiPriority w:val="0"/>
    <w:pPr>
      <w:keepNext/>
      <w:keepLines/>
      <w:spacing w:before="260" w:after="260" w:line="413" w:lineRule="auto"/>
      <w:outlineLvl w:val="2"/>
    </w:pPr>
    <w:rPr>
      <w:b/>
      <w:bCs/>
      <w:sz w:val="32"/>
      <w:szCs w:val="32"/>
    </w:rPr>
  </w:style>
  <w:style w:type="paragraph" w:customStyle="1" w:styleId="374">
    <w:name w:val="Char Char Char Char Char Char Char Char Char Char1"/>
    <w:basedOn w:val="1"/>
    <w:qFormat/>
    <w:uiPriority w:val="0"/>
    <w:pPr>
      <w:tabs>
        <w:tab w:val="left" w:pos="898"/>
      </w:tabs>
      <w:ind w:left="432" w:hanging="432"/>
    </w:pPr>
    <w:rPr>
      <w:sz w:val="24"/>
      <w:szCs w:val="24"/>
    </w:rPr>
  </w:style>
  <w:style w:type="paragraph" w:customStyle="1" w:styleId="375">
    <w:name w:val="font16"/>
    <w:basedOn w:val="1"/>
    <w:qFormat/>
    <w:uiPriority w:val="0"/>
    <w:pPr>
      <w:widowControl/>
      <w:spacing w:before="100" w:beforeAutospacing="1" w:after="100" w:afterAutospacing="1"/>
      <w:jc w:val="left"/>
    </w:pPr>
    <w:rPr>
      <w:color w:val="000000"/>
      <w:kern w:val="0"/>
      <w:sz w:val="12"/>
      <w:szCs w:val="12"/>
    </w:rPr>
  </w:style>
  <w:style w:type="paragraph" w:customStyle="1" w:styleId="376">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377">
    <w:name w:val="样式 小四 段前: 5 磅 段后: 5 磅 首行缩进:  2 字符"/>
    <w:basedOn w:val="1"/>
    <w:qFormat/>
    <w:uiPriority w:val="0"/>
    <w:pPr>
      <w:spacing w:line="360" w:lineRule="auto"/>
    </w:pPr>
    <w:rPr>
      <w:rFonts w:ascii="宋体" w:hAnsi="宋体"/>
      <w:szCs w:val="21"/>
    </w:rPr>
  </w:style>
  <w:style w:type="paragraph" w:customStyle="1" w:styleId="378">
    <w:name w:val="菲页(卷)"/>
    <w:basedOn w:val="3"/>
    <w:next w:val="295"/>
    <w:qFormat/>
    <w:uiPriority w:val="0"/>
    <w:pPr>
      <w:tabs>
        <w:tab w:val="left" w:pos="1380"/>
        <w:tab w:val="clear" w:pos="432"/>
      </w:tabs>
      <w:ind w:left="1380" w:hanging="855"/>
      <w:outlineLvl w:val="1"/>
    </w:pPr>
  </w:style>
  <w:style w:type="paragraph" w:customStyle="1" w:styleId="37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2"/>
      <w:szCs w:val="12"/>
    </w:rPr>
  </w:style>
  <w:style w:type="paragraph" w:customStyle="1" w:styleId="381">
    <w:name w:val="font13"/>
    <w:basedOn w:val="1"/>
    <w:qFormat/>
    <w:uiPriority w:val="0"/>
    <w:pPr>
      <w:widowControl/>
      <w:spacing w:before="100" w:beforeAutospacing="1" w:after="100" w:afterAutospacing="1"/>
      <w:jc w:val="left"/>
    </w:pPr>
    <w:rPr>
      <w:b/>
      <w:bCs/>
      <w:kern w:val="0"/>
      <w:sz w:val="22"/>
      <w:szCs w:val="22"/>
    </w:rPr>
  </w:style>
  <w:style w:type="paragraph" w:customStyle="1" w:styleId="3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3">
    <w:name w:val="2-2ji"/>
    <w:basedOn w:val="4"/>
    <w:qFormat/>
    <w:uiPriority w:val="0"/>
    <w:pPr>
      <w:spacing w:before="0" w:after="0" w:line="360" w:lineRule="auto"/>
      <w:jc w:val="center"/>
    </w:pPr>
    <w:rPr>
      <w:rFonts w:ascii="宋体" w:hAnsi="宋体" w:eastAsia="宋体"/>
      <w:sz w:val="36"/>
      <w:szCs w:val="24"/>
    </w:rPr>
  </w:style>
  <w:style w:type="paragraph" w:customStyle="1" w:styleId="384">
    <w:name w:val="TOC 标题1"/>
    <w:basedOn w:val="3"/>
    <w:next w:val="1"/>
    <w:qFormat/>
    <w:uiPriority w:val="0"/>
    <w:pPr>
      <w:keepLines/>
      <w:widowControl w:val="0"/>
      <w:tabs>
        <w:tab w:val="clear" w:pos="432"/>
      </w:tabs>
      <w:spacing w:before="340" w:after="330" w:line="576" w:lineRule="auto"/>
      <w:ind w:left="0" w:firstLine="0"/>
      <w:jc w:val="both"/>
      <w:outlineLvl w:val="9"/>
    </w:pPr>
    <w:rPr>
      <w:rFonts w:ascii="Calibri" w:hAnsi="Calibri"/>
      <w:b/>
      <w:bCs/>
      <w:kern w:val="44"/>
      <w:sz w:val="44"/>
      <w:szCs w:val="44"/>
    </w:rPr>
  </w:style>
  <w:style w:type="paragraph" w:customStyle="1" w:styleId="385">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86">
    <w:name w:val="p0"/>
    <w:basedOn w:val="1"/>
    <w:qFormat/>
    <w:uiPriority w:val="0"/>
    <w:pPr>
      <w:widowControl/>
    </w:pPr>
    <w:rPr>
      <w:rFonts w:ascii="Calibri" w:hAnsi="Calibri" w:cs="宋体"/>
      <w:kern w:val="0"/>
      <w:szCs w:val="21"/>
    </w:rPr>
  </w:style>
  <w:style w:type="paragraph" w:customStyle="1" w:styleId="3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388">
    <w:name w:val="标题_0"/>
    <w:basedOn w:val="343"/>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9">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390">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91">
    <w:name w:val="样式 (西文) 仿宋_GB2312 居中 行距: 1.5 倍行距"/>
    <w:basedOn w:val="1"/>
    <w:qFormat/>
    <w:uiPriority w:val="0"/>
    <w:pPr>
      <w:spacing w:line="360" w:lineRule="auto"/>
      <w:jc w:val="center"/>
    </w:pPr>
    <w:rPr>
      <w:rFonts w:ascii="宋体" w:hAnsi="宋体" w:cs="宋体"/>
      <w:kern w:val="0"/>
    </w:rPr>
  </w:style>
  <w:style w:type="paragraph" w:customStyle="1" w:styleId="392">
    <w:name w:val="列表段落1"/>
    <w:basedOn w:val="1"/>
    <w:qFormat/>
    <w:uiPriority w:val="0"/>
    <w:pPr>
      <w:ind w:firstLine="420" w:firstLineChars="200"/>
    </w:pPr>
    <w:rPr>
      <w:szCs w:val="21"/>
    </w:rPr>
  </w:style>
  <w:style w:type="paragraph" w:customStyle="1" w:styleId="393">
    <w:name w:val="Char Char Char Char Char Char Char Char Char Char2"/>
    <w:basedOn w:val="1"/>
    <w:qFormat/>
    <w:uiPriority w:val="0"/>
    <w:pPr>
      <w:tabs>
        <w:tab w:val="left" w:pos="898"/>
      </w:tabs>
      <w:ind w:left="432" w:hanging="432"/>
    </w:pPr>
    <w:rPr>
      <w:sz w:val="24"/>
      <w:szCs w:val="24"/>
    </w:rPr>
  </w:style>
  <w:style w:type="paragraph" w:customStyle="1" w:styleId="394">
    <w:name w:val="Char Char Char Char11"/>
    <w:basedOn w:val="1"/>
    <w:qFormat/>
    <w:uiPriority w:val="0"/>
    <w:pPr>
      <w:widowControl/>
      <w:spacing w:after="160" w:line="240" w:lineRule="exact"/>
      <w:jc w:val="left"/>
    </w:pPr>
    <w:rPr>
      <w:rFonts w:ascii="Verdana" w:hAnsi="Verdana"/>
      <w:kern w:val="0"/>
      <w:sz w:val="20"/>
      <w:lang w:eastAsia="en-US"/>
    </w:rPr>
  </w:style>
  <w:style w:type="paragraph" w:customStyle="1" w:styleId="395">
    <w:name w:val="Table Paragraph"/>
    <w:basedOn w:val="1"/>
    <w:qFormat/>
    <w:uiPriority w:val="0"/>
    <w:pPr>
      <w:autoSpaceDE w:val="0"/>
      <w:autoSpaceDN w:val="0"/>
      <w:jc w:val="left"/>
    </w:pPr>
    <w:rPr>
      <w:rFonts w:ascii="PMingLiU" w:hAnsi="PMingLiU" w:eastAsia="PMingLiU" w:cs="PMingLiU"/>
      <w:kern w:val="0"/>
      <w:sz w:val="22"/>
      <w:szCs w:val="22"/>
      <w:lang w:val="zh-CN" w:bidi="zh-CN"/>
    </w:rPr>
  </w:style>
  <w:style w:type="paragraph" w:customStyle="1" w:styleId="396">
    <w:name w:val="_Style 37"/>
    <w:basedOn w:val="1"/>
    <w:next w:val="1"/>
    <w:qFormat/>
    <w:uiPriority w:val="0"/>
    <w:rPr>
      <w:szCs w:val="24"/>
    </w:rPr>
  </w:style>
  <w:style w:type="paragraph" w:customStyle="1" w:styleId="397">
    <w:name w:val="2"/>
    <w:basedOn w:val="1"/>
    <w:next w:val="1"/>
    <w:qFormat/>
    <w:uiPriority w:val="0"/>
    <w:pPr>
      <w:ind w:left="2520" w:leftChars="1200"/>
    </w:pPr>
    <w:rPr>
      <w:rFonts w:ascii="Calibri" w:hAnsi="Calibri"/>
      <w:szCs w:val="22"/>
    </w:rPr>
  </w:style>
  <w:style w:type="paragraph" w:customStyle="1" w:styleId="398">
    <w:name w:val="font9"/>
    <w:basedOn w:val="1"/>
    <w:qFormat/>
    <w:uiPriority w:val="0"/>
    <w:pPr>
      <w:widowControl/>
      <w:spacing w:before="100" w:beforeAutospacing="1" w:after="100" w:afterAutospacing="1"/>
      <w:jc w:val="left"/>
    </w:pPr>
    <w:rPr>
      <w:color w:val="000000"/>
      <w:kern w:val="0"/>
      <w:sz w:val="20"/>
    </w:rPr>
  </w:style>
  <w:style w:type="paragraph" w:customStyle="1" w:styleId="399">
    <w:name w:val="Char1"/>
    <w:basedOn w:val="1"/>
    <w:qFormat/>
    <w:uiPriority w:val="0"/>
    <w:pPr>
      <w:widowControl/>
      <w:spacing w:after="160" w:line="240" w:lineRule="exact"/>
      <w:jc w:val="left"/>
    </w:pPr>
    <w:rPr>
      <w:szCs w:val="24"/>
    </w:rPr>
  </w:style>
  <w:style w:type="paragraph" w:customStyle="1" w:styleId="400">
    <w:name w:val="正文文本_0"/>
    <w:basedOn w:val="23"/>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01">
    <w:name w:val="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402">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0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404">
    <w:name w:val="菲页2"/>
    <w:basedOn w:val="5"/>
    <w:qFormat/>
    <w:uiPriority w:val="0"/>
    <w:pPr>
      <w:tabs>
        <w:tab w:val="left" w:pos="2265"/>
        <w:tab w:val="clear" w:pos="720"/>
      </w:tabs>
      <w:ind w:left="2265" w:hanging="900"/>
    </w:pPr>
    <w:rPr>
      <w:rFonts w:ascii="黑体" w:hAnsi="宋体" w:eastAsia="黑体"/>
      <w:b w:val="0"/>
      <w:sz w:val="44"/>
    </w:rPr>
  </w:style>
  <w:style w:type="paragraph" w:customStyle="1" w:styleId="405">
    <w:name w:val="H4"/>
    <w:basedOn w:val="1"/>
    <w:next w:val="1"/>
    <w:qFormat/>
    <w:uiPriority w:val="0"/>
    <w:pPr>
      <w:keepNext/>
      <w:autoSpaceDE w:val="0"/>
      <w:autoSpaceDN w:val="0"/>
      <w:adjustRightInd w:val="0"/>
      <w:spacing w:before="100" w:after="100"/>
      <w:jc w:val="left"/>
      <w:outlineLvl w:val="4"/>
    </w:pPr>
    <w:rPr>
      <w:b/>
      <w:kern w:val="0"/>
      <w:sz w:val="24"/>
    </w:rPr>
  </w:style>
  <w:style w:type="paragraph" w:customStyle="1" w:styleId="40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0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08">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09">
    <w:name w:val="Char2"/>
    <w:basedOn w:val="1"/>
    <w:qFormat/>
    <w:uiPriority w:val="0"/>
    <w:pPr>
      <w:widowControl/>
      <w:spacing w:after="160" w:line="240" w:lineRule="exact"/>
      <w:jc w:val="left"/>
    </w:pPr>
    <w:rPr>
      <w:szCs w:val="24"/>
    </w:rPr>
  </w:style>
  <w:style w:type="paragraph" w:customStyle="1" w:styleId="410">
    <w:name w:val="Char Char Char Char Char Char Char"/>
    <w:basedOn w:val="1"/>
    <w:qFormat/>
    <w:uiPriority w:val="0"/>
    <w:pPr>
      <w:widowControl/>
      <w:spacing w:after="160" w:line="240" w:lineRule="exact"/>
      <w:jc w:val="left"/>
    </w:pPr>
    <w:rPr>
      <w:szCs w:val="24"/>
    </w:rPr>
  </w:style>
  <w:style w:type="paragraph" w:customStyle="1" w:styleId="4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12">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3">
    <w:name w:val="k 正文"/>
    <w:basedOn w:val="1"/>
    <w:qFormat/>
    <w:uiPriority w:val="0"/>
    <w:pPr>
      <w:spacing w:line="360" w:lineRule="auto"/>
      <w:ind w:firstLine="200" w:firstLineChars="200"/>
    </w:pPr>
    <w:rPr>
      <w:szCs w:val="22"/>
    </w:rPr>
  </w:style>
  <w:style w:type="paragraph" w:customStyle="1" w:styleId="41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15">
    <w:name w:val="菲页1"/>
    <w:basedOn w:val="4"/>
    <w:qFormat/>
    <w:uiPriority w:val="0"/>
    <w:pPr>
      <w:widowControl/>
      <w:spacing w:beforeLines="100" w:afterLines="100" w:line="360" w:lineRule="auto"/>
      <w:jc w:val="center"/>
    </w:pPr>
    <w:rPr>
      <w:rFonts w:ascii="黑体" w:hAnsi="宋体"/>
      <w:b w:val="0"/>
      <w:color w:val="000000"/>
      <w:kern w:val="0"/>
      <w:sz w:val="52"/>
      <w:szCs w:val="20"/>
    </w:rPr>
  </w:style>
  <w:style w:type="paragraph" w:customStyle="1" w:styleId="416">
    <w:name w:val="Char Char6 Char Char Char Char1"/>
    <w:basedOn w:val="1"/>
    <w:qFormat/>
    <w:uiPriority w:val="0"/>
    <w:pPr>
      <w:widowControl/>
      <w:spacing w:after="160" w:line="240" w:lineRule="exact"/>
      <w:jc w:val="left"/>
    </w:pPr>
    <w:rPr>
      <w:rFonts w:ascii="仿宋_GB2312" w:eastAsia="仿宋_GB2312"/>
      <w:sz w:val="32"/>
      <w:szCs w:val="32"/>
    </w:rPr>
  </w:style>
  <w:style w:type="paragraph" w:customStyle="1" w:styleId="4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4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 w:val="20"/>
    </w:rPr>
  </w:style>
  <w:style w:type="paragraph" w:customStyle="1" w:styleId="41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1">
    <w:name w:val="H5"/>
    <w:basedOn w:val="1"/>
    <w:next w:val="1"/>
    <w:qFormat/>
    <w:uiPriority w:val="0"/>
    <w:pPr>
      <w:keepNext/>
      <w:autoSpaceDE w:val="0"/>
      <w:autoSpaceDN w:val="0"/>
      <w:adjustRightInd w:val="0"/>
      <w:spacing w:before="100" w:after="100"/>
      <w:jc w:val="left"/>
      <w:outlineLvl w:val="5"/>
    </w:pPr>
    <w:rPr>
      <w:b/>
      <w:kern w:val="0"/>
      <w:sz w:val="20"/>
    </w:rPr>
  </w:style>
  <w:style w:type="paragraph" w:customStyle="1" w:styleId="42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2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2"/>
      <w:szCs w:val="12"/>
    </w:rPr>
  </w:style>
  <w:style w:type="paragraph" w:customStyle="1" w:styleId="424">
    <w:name w:val="Char Char27"/>
    <w:basedOn w:val="1"/>
    <w:qFormat/>
    <w:uiPriority w:val="0"/>
    <w:pPr>
      <w:spacing w:line="240" w:lineRule="exact"/>
    </w:pPr>
    <w:rPr>
      <w:szCs w:val="24"/>
    </w:rPr>
  </w:style>
  <w:style w:type="paragraph" w:customStyle="1" w:styleId="425">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2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7">
    <w:name w:val="目录"/>
    <w:basedOn w:val="1"/>
    <w:qFormat/>
    <w:uiPriority w:val="0"/>
    <w:pPr>
      <w:widowControl/>
      <w:jc w:val="center"/>
    </w:pPr>
    <w:rPr>
      <w:rFonts w:ascii="宋体"/>
      <w:b/>
      <w:kern w:val="0"/>
      <w:sz w:val="36"/>
    </w:rPr>
  </w:style>
  <w:style w:type="paragraph" w:customStyle="1" w:styleId="428">
    <w:name w:val="列出段落1"/>
    <w:basedOn w:val="1"/>
    <w:qFormat/>
    <w:uiPriority w:val="0"/>
    <w:pPr>
      <w:ind w:firstLine="420" w:firstLineChars="200"/>
    </w:pPr>
    <w:rPr>
      <w:rFonts w:ascii="Calibri" w:hAnsi="Calibri"/>
      <w:szCs w:val="22"/>
    </w:rPr>
  </w:style>
  <w:style w:type="paragraph" w:customStyle="1" w:styleId="429">
    <w:name w:val="Char Char Char Char Char Char1 Char2"/>
    <w:basedOn w:val="1"/>
    <w:qFormat/>
    <w:uiPriority w:val="0"/>
    <w:pPr>
      <w:widowControl/>
      <w:spacing w:after="160" w:line="240" w:lineRule="exact"/>
      <w:jc w:val="left"/>
    </w:pPr>
    <w:rPr>
      <w:rFonts w:ascii="Verdana" w:hAnsi="Verdana"/>
      <w:kern w:val="0"/>
      <w:lang w:eastAsia="en-US"/>
    </w:rPr>
  </w:style>
  <w:style w:type="paragraph" w:customStyle="1" w:styleId="430">
    <w:name w:val="font15"/>
    <w:basedOn w:val="1"/>
    <w:qFormat/>
    <w:uiPriority w:val="0"/>
    <w:pPr>
      <w:widowControl/>
      <w:spacing w:before="100" w:beforeAutospacing="1" w:after="100" w:afterAutospacing="1"/>
      <w:jc w:val="left"/>
    </w:pPr>
    <w:rPr>
      <w:rFonts w:ascii="宋体" w:hAnsi="宋体" w:cs="宋体"/>
      <w:color w:val="000000"/>
      <w:kern w:val="0"/>
      <w:sz w:val="12"/>
      <w:szCs w:val="12"/>
    </w:rPr>
  </w:style>
  <w:style w:type="paragraph" w:customStyle="1" w:styleId="4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434">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35">
    <w:name w:val="样式 标题 1 + 黑体 三号 非加粗 居中 段前: 6 磅 段后: 6 磅 行距: 固定值 20 磅"/>
    <w:basedOn w:val="3"/>
    <w:qFormat/>
    <w:uiPriority w:val="0"/>
    <w:pPr>
      <w:keepLines/>
      <w:widowControl w:val="0"/>
      <w:tabs>
        <w:tab w:val="clear" w:pos="432"/>
      </w:tabs>
      <w:spacing w:before="120" w:after="120" w:line="400" w:lineRule="exact"/>
      <w:ind w:left="0" w:firstLine="0"/>
    </w:pPr>
    <w:rPr>
      <w:rFonts w:hAnsi="黑体" w:cs="宋体"/>
      <w:kern w:val="2"/>
      <w:sz w:val="32"/>
    </w:rPr>
  </w:style>
  <w:style w:type="paragraph" w:customStyle="1" w:styleId="4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437">
    <w:name w:val="H6"/>
    <w:basedOn w:val="1"/>
    <w:next w:val="1"/>
    <w:qFormat/>
    <w:uiPriority w:val="0"/>
    <w:pPr>
      <w:keepNext/>
      <w:autoSpaceDE w:val="0"/>
      <w:autoSpaceDN w:val="0"/>
      <w:adjustRightInd w:val="0"/>
      <w:spacing w:before="100" w:after="100"/>
      <w:jc w:val="left"/>
      <w:outlineLvl w:val="6"/>
    </w:pPr>
    <w:rPr>
      <w:b/>
      <w:kern w:val="0"/>
      <w:sz w:val="16"/>
    </w:rPr>
  </w:style>
  <w:style w:type="paragraph" w:customStyle="1" w:styleId="438">
    <w:name w:val="_Style 9"/>
    <w:basedOn w:val="1"/>
    <w:qFormat/>
    <w:uiPriority w:val="0"/>
    <w:pPr>
      <w:ind w:firstLine="420" w:firstLineChars="200"/>
    </w:pPr>
    <w:rPr>
      <w:rFonts w:ascii="Calibri" w:hAnsi="Calibri"/>
      <w:szCs w:val="24"/>
    </w:rPr>
  </w:style>
  <w:style w:type="paragraph" w:customStyle="1" w:styleId="439">
    <w:name w:val="Char Char6 Char Char Char Char"/>
    <w:basedOn w:val="1"/>
    <w:qFormat/>
    <w:uiPriority w:val="0"/>
    <w:pPr>
      <w:widowControl/>
      <w:spacing w:after="160" w:line="240" w:lineRule="exact"/>
      <w:jc w:val="left"/>
    </w:pPr>
    <w:rPr>
      <w:rFonts w:ascii="仿宋_GB2312" w:eastAsia="仿宋_GB2312"/>
      <w:sz w:val="32"/>
      <w:szCs w:val="32"/>
    </w:rPr>
  </w:style>
  <w:style w:type="paragraph" w:customStyle="1" w:styleId="440">
    <w:name w:val="Char Char6 Char Char Char Char2"/>
    <w:basedOn w:val="1"/>
    <w:qFormat/>
    <w:uiPriority w:val="0"/>
    <w:pPr>
      <w:widowControl/>
      <w:spacing w:after="160" w:line="240" w:lineRule="exact"/>
      <w:jc w:val="left"/>
    </w:pPr>
    <w:rPr>
      <w:rFonts w:ascii="仿宋_GB2312" w:eastAsia="仿宋_GB2312"/>
      <w:sz w:val="32"/>
      <w:szCs w:val="32"/>
    </w:rPr>
  </w:style>
  <w:style w:type="paragraph" w:customStyle="1" w:styleId="441">
    <w:name w:val="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44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443">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table" w:customStyle="1" w:styleId="444">
    <w:name w:val="网格型1"/>
    <w:basedOn w:val="4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5">
    <w:name w:val="修订2"/>
    <w:hidden/>
    <w:semiHidden/>
    <w:qFormat/>
    <w:uiPriority w:val="99"/>
    <w:rPr>
      <w:rFonts w:ascii="Times New Roman" w:hAnsi="Times New Roman" w:eastAsia="宋体" w:cs="Times New Roman"/>
      <w:kern w:val="2"/>
      <w:sz w:val="21"/>
      <w:lang w:val="en-US" w:eastAsia="zh-CN" w:bidi="ar-SA"/>
    </w:rPr>
  </w:style>
  <w:style w:type="paragraph" w:customStyle="1" w:styleId="446">
    <w:name w:val="修订3"/>
    <w:hidden/>
    <w:semiHidden/>
    <w:qFormat/>
    <w:uiPriority w:val="99"/>
    <w:rPr>
      <w:rFonts w:ascii="Times New Roman" w:hAnsi="Times New Roman" w:eastAsia="宋体" w:cs="Times New Roman"/>
      <w:kern w:val="2"/>
      <w:sz w:val="21"/>
      <w:lang w:val="en-US" w:eastAsia="zh-CN" w:bidi="ar-SA"/>
    </w:rPr>
  </w:style>
  <w:style w:type="paragraph" w:customStyle="1" w:styleId="4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color w:val="000000"/>
      <w:kern w:val="0"/>
      <w:sz w:val="24"/>
      <w:szCs w:val="24"/>
    </w:rPr>
  </w:style>
  <w:style w:type="paragraph" w:customStyle="1" w:styleId="448">
    <w:name w:val="xl8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449">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450">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51">
    <w:name w:val="xl89"/>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center"/>
    </w:pPr>
    <w:rPr>
      <w:rFonts w:ascii="宋体" w:hAnsi="宋体" w:cs="宋体"/>
      <w:b/>
      <w:bCs/>
      <w:color w:val="000000"/>
      <w:kern w:val="0"/>
      <w:sz w:val="22"/>
      <w:szCs w:val="22"/>
    </w:rPr>
  </w:style>
  <w:style w:type="paragraph" w:customStyle="1" w:styleId="452">
    <w:name w:val="xl90"/>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color w:val="000000"/>
      <w:kern w:val="0"/>
      <w:sz w:val="22"/>
      <w:szCs w:val="22"/>
    </w:rPr>
  </w:style>
  <w:style w:type="paragraph" w:customStyle="1" w:styleId="453">
    <w:name w:val="xl91"/>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center"/>
    </w:pPr>
    <w:rPr>
      <w:color w:val="000000"/>
      <w:kern w:val="0"/>
      <w:sz w:val="22"/>
      <w:szCs w:val="22"/>
    </w:rPr>
  </w:style>
  <w:style w:type="paragraph" w:customStyle="1" w:styleId="454">
    <w:name w:val="xl92"/>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center"/>
    </w:pPr>
    <w:rPr>
      <w:color w:val="000000"/>
      <w:kern w:val="0"/>
      <w:sz w:val="22"/>
      <w:szCs w:val="22"/>
    </w:rPr>
  </w:style>
  <w:style w:type="paragraph" w:customStyle="1" w:styleId="455">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456">
    <w:name w:val="xl94"/>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color w:val="000000"/>
      <w:kern w:val="0"/>
      <w:sz w:val="24"/>
      <w:szCs w:val="24"/>
    </w:rPr>
  </w:style>
  <w:style w:type="paragraph" w:customStyle="1" w:styleId="457">
    <w:name w:val="xl9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color w:val="000000"/>
      <w:kern w:val="0"/>
      <w:sz w:val="24"/>
      <w:szCs w:val="24"/>
    </w:rPr>
  </w:style>
  <w:style w:type="paragraph" w:customStyle="1" w:styleId="458">
    <w:name w:val="xl96"/>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center"/>
    </w:pPr>
    <w:rPr>
      <w:b/>
      <w:bCs/>
      <w:color w:val="000000"/>
      <w:kern w:val="0"/>
      <w:sz w:val="22"/>
      <w:szCs w:val="22"/>
    </w:rPr>
  </w:style>
  <w:style w:type="paragraph" w:customStyle="1" w:styleId="459">
    <w:name w:val="xl97"/>
    <w:basedOn w:val="1"/>
    <w:qFormat/>
    <w:uiPriority w:val="0"/>
    <w:pPr>
      <w:widowControl/>
      <w:pBdr>
        <w:top w:val="single" w:color="auto" w:sz="4" w:space="0"/>
        <w:bottom w:val="single" w:color="auto" w:sz="4" w:space="0"/>
      </w:pBdr>
      <w:shd w:val="clear" w:color="000000" w:fill="DCE6F1"/>
      <w:spacing w:before="100" w:beforeAutospacing="1" w:after="100" w:afterAutospacing="1"/>
      <w:jc w:val="center"/>
    </w:pPr>
    <w:rPr>
      <w:b/>
      <w:bCs/>
      <w:color w:val="000000"/>
      <w:kern w:val="0"/>
      <w:sz w:val="22"/>
      <w:szCs w:val="22"/>
    </w:rPr>
  </w:style>
  <w:style w:type="paragraph" w:customStyle="1" w:styleId="460">
    <w:name w:val="xl98"/>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center"/>
    </w:pPr>
    <w:rPr>
      <w:b/>
      <w:bCs/>
      <w:color w:val="000000"/>
      <w:kern w:val="0"/>
      <w:sz w:val="22"/>
      <w:szCs w:val="22"/>
    </w:rPr>
  </w:style>
  <w:style w:type="paragraph" w:customStyle="1" w:styleId="46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6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463">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46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65">
    <w:name w:val="xl1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46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467">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468">
    <w:name w:val="xl10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6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7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7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F243E"/>
      <w:kern w:val="0"/>
      <w:sz w:val="22"/>
      <w:szCs w:val="22"/>
    </w:rPr>
  </w:style>
  <w:style w:type="paragraph" w:customStyle="1" w:styleId="47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473">
    <w:name w:val="xl111"/>
    <w:basedOn w:val="1"/>
    <w:qFormat/>
    <w:uiPriority w:val="0"/>
    <w:pPr>
      <w:widowControl/>
      <w:pBdr>
        <w:top w:val="single" w:color="auto" w:sz="4" w:space="0"/>
        <w:left w:val="single" w:color="auto" w:sz="4" w:space="0"/>
        <w:right w:val="single" w:color="auto" w:sz="4" w:space="0"/>
      </w:pBdr>
      <w:shd w:val="clear" w:color="000000" w:fill="EBF1DE"/>
      <w:spacing w:before="100" w:beforeAutospacing="1" w:after="100" w:afterAutospacing="1"/>
      <w:jc w:val="center"/>
    </w:pPr>
    <w:rPr>
      <w:rFonts w:ascii="宋体" w:hAnsi="宋体" w:cs="宋体"/>
      <w:b/>
      <w:bCs/>
      <w:color w:val="000000"/>
      <w:kern w:val="0"/>
      <w:sz w:val="22"/>
      <w:szCs w:val="22"/>
    </w:rPr>
  </w:style>
  <w:style w:type="paragraph" w:customStyle="1" w:styleId="47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75">
    <w:name w:val="xl113"/>
    <w:basedOn w:val="1"/>
    <w:qFormat/>
    <w:uiPriority w:val="0"/>
    <w:pPr>
      <w:widowControl/>
      <w:pBdr>
        <w:top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76">
    <w:name w:val="xl114"/>
    <w:basedOn w:val="1"/>
    <w:qFormat/>
    <w:uiPriority w:val="0"/>
    <w:pPr>
      <w:widowControl/>
      <w:pBdr>
        <w:top w:val="single" w:color="auto" w:sz="4" w:space="0"/>
        <w:bottom w:val="single" w:color="auto" w:sz="4" w:space="0"/>
        <w:right w:val="single" w:color="auto" w:sz="4" w:space="0"/>
      </w:pBdr>
      <w:shd w:val="clear" w:color="000000" w:fill="E4DFEC"/>
      <w:spacing w:before="100" w:beforeAutospacing="1" w:after="100" w:afterAutospacing="1"/>
      <w:jc w:val="center"/>
    </w:pPr>
    <w:rPr>
      <w:b/>
      <w:bCs/>
      <w:color w:val="000000"/>
      <w:kern w:val="0"/>
      <w:sz w:val="22"/>
      <w:szCs w:val="22"/>
    </w:rPr>
  </w:style>
  <w:style w:type="paragraph" w:customStyle="1" w:styleId="47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pPr>
    <w:rPr>
      <w:rFonts w:ascii="宋体" w:hAnsi="宋体" w:cs="宋体"/>
      <w:b/>
      <w:bCs/>
      <w:color w:val="000000"/>
      <w:kern w:val="0"/>
      <w:sz w:val="22"/>
      <w:szCs w:val="22"/>
    </w:rPr>
  </w:style>
  <w:style w:type="paragraph" w:customStyle="1" w:styleId="478">
    <w:name w:val="xl116"/>
    <w:basedOn w:val="1"/>
    <w:qFormat/>
    <w:uiPriority w:val="0"/>
    <w:pPr>
      <w:widowControl/>
      <w:pBdr>
        <w:top w:val="single" w:color="auto" w:sz="4" w:space="0"/>
        <w:bottom w:val="single" w:color="auto" w:sz="4" w:space="0"/>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479">
    <w:name w:val="xl117"/>
    <w:basedOn w:val="1"/>
    <w:qFormat/>
    <w:uiPriority w:val="0"/>
    <w:pPr>
      <w:widowControl/>
      <w:pBdr>
        <w:top w:val="single" w:color="auto" w:sz="4" w:space="0"/>
        <w:bottom w:val="single" w:color="auto" w:sz="4" w:space="0"/>
      </w:pBdr>
      <w:shd w:val="clear" w:color="000000" w:fill="EBF1DE"/>
      <w:spacing w:before="100" w:beforeAutospacing="1" w:after="100" w:afterAutospacing="1"/>
      <w:jc w:val="center"/>
    </w:pPr>
    <w:rPr>
      <w:b/>
      <w:bCs/>
      <w:color w:val="000000"/>
      <w:kern w:val="0"/>
      <w:sz w:val="22"/>
      <w:szCs w:val="22"/>
    </w:rPr>
  </w:style>
  <w:style w:type="paragraph" w:customStyle="1" w:styleId="480">
    <w:name w:val="xl118"/>
    <w:basedOn w:val="1"/>
    <w:qFormat/>
    <w:uiPriority w:val="0"/>
    <w:pPr>
      <w:widowControl/>
      <w:pBdr>
        <w:top w:val="single" w:color="auto" w:sz="4" w:space="0"/>
        <w:bottom w:val="single" w:color="auto" w:sz="4" w:space="0"/>
        <w:right w:val="single" w:color="auto" w:sz="4" w:space="0"/>
      </w:pBdr>
      <w:shd w:val="clear" w:color="000000" w:fill="EBF1DE"/>
      <w:spacing w:before="100" w:beforeAutospacing="1" w:after="100" w:afterAutospacing="1"/>
      <w:jc w:val="center"/>
    </w:pPr>
    <w:rPr>
      <w:b/>
      <w:bCs/>
      <w:color w:val="000000"/>
      <w:kern w:val="0"/>
      <w:sz w:val="22"/>
      <w:szCs w:val="22"/>
    </w:rPr>
  </w:style>
  <w:style w:type="paragraph" w:customStyle="1" w:styleId="481">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left"/>
    </w:pPr>
    <w:rPr>
      <w:rFonts w:ascii="宋体" w:hAnsi="宋体" w:cs="宋体"/>
      <w:color w:val="000000"/>
      <w:kern w:val="0"/>
      <w:sz w:val="22"/>
      <w:szCs w:val="22"/>
    </w:rPr>
  </w:style>
  <w:style w:type="paragraph" w:customStyle="1" w:styleId="482">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left"/>
    </w:pPr>
    <w:rPr>
      <w:rFonts w:ascii="宋体" w:hAnsi="宋体" w:cs="宋体"/>
      <w:b/>
      <w:bCs/>
      <w:color w:val="000000"/>
      <w:kern w:val="0"/>
      <w:sz w:val="22"/>
      <w:szCs w:val="22"/>
    </w:rPr>
  </w:style>
  <w:style w:type="paragraph" w:customStyle="1" w:styleId="48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color w:val="000000"/>
      <w:kern w:val="0"/>
      <w:sz w:val="22"/>
      <w:szCs w:val="22"/>
    </w:rPr>
  </w:style>
  <w:style w:type="paragraph" w:customStyle="1" w:styleId="484">
    <w:name w:val="xl122"/>
    <w:basedOn w:val="1"/>
    <w:qFormat/>
    <w:uiPriority w:val="0"/>
    <w:pPr>
      <w:widowControl/>
      <w:pBdr>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8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8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8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8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89">
    <w:name w:val="xl12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9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9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492">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93">
    <w:name w:val="xl1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94">
    <w:name w:val="xl13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95">
    <w:name w:val="xl1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496">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497">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98">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99">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0">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1">
    <w:name w:val="xl1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502">
    <w:name w:val="xl14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503">
    <w:name w:val="xl14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504">
    <w:name w:val="xl142"/>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505">
    <w:name w:val="xl14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506">
    <w:name w:val="xl14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507">
    <w:name w:val="xl14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508">
    <w:name w:val="xl14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509">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510">
    <w:name w:val="xl1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11">
    <w:name w:val="xl14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12">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13">
    <w:name w:val="xl15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14">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15">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16">
    <w:name w:val="xl154"/>
    <w:basedOn w:val="1"/>
    <w:qFormat/>
    <w:uiPriority w:val="0"/>
    <w:pPr>
      <w:widowControl/>
      <w:pBdr>
        <w:top w:val="single" w:color="auto" w:sz="4" w:space="0"/>
        <w:left w:val="single" w:color="auto" w:sz="4" w:space="0"/>
        <w:bottom w:val="single" w:color="auto" w:sz="4" w:space="0"/>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517">
    <w:name w:val="xl155"/>
    <w:basedOn w:val="1"/>
    <w:qFormat/>
    <w:uiPriority w:val="0"/>
    <w:pPr>
      <w:widowControl/>
      <w:pBdr>
        <w:top w:val="single" w:color="auto" w:sz="4" w:space="0"/>
        <w:bottom w:val="single" w:color="auto" w:sz="4" w:space="0"/>
        <w:right w:val="single" w:color="auto" w:sz="4" w:space="0"/>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518">
    <w:name w:val="xl156"/>
    <w:basedOn w:val="1"/>
    <w:qFormat/>
    <w:uiPriority w:val="0"/>
    <w:pPr>
      <w:widowControl/>
      <w:pBdr>
        <w:top w:val="single" w:color="auto" w:sz="4" w:space="0"/>
        <w:bottom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519">
    <w:name w:val="xl157"/>
    <w:basedOn w:val="1"/>
    <w:qFormat/>
    <w:uiPriority w:val="0"/>
    <w:pPr>
      <w:widowControl/>
      <w:pBdr>
        <w:top w:val="single" w:color="auto" w:sz="4" w:space="0"/>
        <w:left w:val="single" w:color="auto" w:sz="4" w:space="0"/>
        <w:bottom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520">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1">
    <w:name w:val="xl1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2">
    <w:name w:val="xl1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3">
    <w:name w:val="xl16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24">
    <w:name w:val="xl162"/>
    <w:basedOn w:val="1"/>
    <w:qFormat/>
    <w:uiPriority w:val="0"/>
    <w:pPr>
      <w:widowControl/>
      <w:pBdr>
        <w:top w:val="single" w:color="auto" w:sz="4" w:space="0"/>
        <w:left w:val="single" w:color="auto" w:sz="4" w:space="0"/>
        <w:bottom w:val="single" w:color="auto" w:sz="4" w:space="0"/>
      </w:pBdr>
      <w:shd w:val="clear" w:color="000000" w:fill="E4DFEC"/>
      <w:spacing w:before="100" w:beforeAutospacing="1" w:after="100" w:afterAutospacing="1"/>
      <w:jc w:val="center"/>
    </w:pPr>
    <w:rPr>
      <w:b/>
      <w:bCs/>
      <w:color w:val="000000"/>
      <w:kern w:val="0"/>
      <w:sz w:val="22"/>
      <w:szCs w:val="22"/>
    </w:rPr>
  </w:style>
  <w:style w:type="paragraph" w:customStyle="1" w:styleId="525">
    <w:name w:val="xl163"/>
    <w:basedOn w:val="1"/>
    <w:qFormat/>
    <w:uiPriority w:val="0"/>
    <w:pPr>
      <w:widowControl/>
      <w:pBdr>
        <w:top w:val="single" w:color="auto" w:sz="4" w:space="0"/>
        <w:bottom w:val="single" w:color="auto" w:sz="4" w:space="0"/>
      </w:pBdr>
      <w:shd w:val="clear" w:color="000000" w:fill="E4DFEC"/>
      <w:spacing w:before="100" w:beforeAutospacing="1" w:after="100" w:afterAutospacing="1"/>
      <w:jc w:val="center"/>
    </w:pPr>
    <w:rPr>
      <w:b/>
      <w:bCs/>
      <w:color w:val="000000"/>
      <w:kern w:val="0"/>
      <w:sz w:val="22"/>
      <w:szCs w:val="22"/>
    </w:rPr>
  </w:style>
  <w:style w:type="paragraph" w:customStyle="1" w:styleId="526">
    <w:name w:val="xl16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527">
    <w:name w:val="xl16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528">
    <w:name w:val="xl16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529">
    <w:name w:val="xl1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530">
    <w:name w:val="xl168"/>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531">
    <w:name w:val="xl16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532">
    <w:name w:val="_Style 1"/>
    <w:basedOn w:val="1"/>
    <w:qFormat/>
    <w:uiPriority w:val="0"/>
    <w:pPr>
      <w:ind w:firstLine="420" w:firstLineChars="200"/>
    </w:pPr>
    <w:rPr>
      <w:sz w:val="20"/>
    </w:rPr>
  </w:style>
  <w:style w:type="paragraph" w:customStyle="1" w:styleId="533">
    <w:name w:val="彩色列表1"/>
    <w:basedOn w:val="1"/>
    <w:qFormat/>
    <w:uiPriority w:val="99"/>
    <w:pPr>
      <w:ind w:firstLine="420" w:firstLineChars="200"/>
    </w:pPr>
    <w:rPr>
      <w:szCs w:val="24"/>
    </w:rPr>
  </w:style>
  <w:style w:type="paragraph" w:customStyle="1" w:styleId="53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535">
    <w:name w:val="Body text|1"/>
    <w:basedOn w:val="1"/>
    <w:qFormat/>
    <w:uiPriority w:val="99"/>
    <w:pPr>
      <w:spacing w:line="408" w:lineRule="auto"/>
      <w:ind w:firstLine="400"/>
    </w:pPr>
    <w:rPr>
      <w:rFonts w:ascii="宋体" w:hAnsi="宋体" w:cs="宋体"/>
      <w:sz w:val="26"/>
      <w:szCs w:val="26"/>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18826</Words>
  <Characters>19509</Characters>
  <Lines>484</Lines>
  <Paragraphs>710</Paragraphs>
  <TotalTime>4</TotalTime>
  <ScaleCrop>false</ScaleCrop>
  <LinksUpToDate>false</LinksUpToDate>
  <CharactersWithSpaces>20573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2020-11-05T15:24:00Z</dcterms:created>
  <dc:creator>骆静芳</dc:creator>
  <cp:lastModifiedBy>Administrator</cp:lastModifiedBy>
  <cp:lastPrinted>2025-04-24T07:11:00Z</cp:lastPrinted>
  <dcterms:modified xsi:type="dcterms:W3CDTF">2025-05-15T01:08:47Z</dcterms:modified>
  <dc:title>一</dc:title>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06EF5B48F24E4C808630D888A5CBEBE4</vt:lpwstr>
  </property>
  <property fmtid="{D5CDD505-2E9C-101B-9397-08002B2CF9AE}" pid="4" name="KSOTemplateDocerSaveRecord">
    <vt:lpwstr>eyJoZGlkIjoiMzVhZTI0YWUyNjNmODEzNTYyNmJhNzMwMTU4YjA4YzciLCJ1c2VySWQiOiI0Mjc0NDkxOTEifQ==</vt:lpwstr>
  </property>
</Properties>
</file>