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both"/>
        <w:textAlignment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附件2：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84"/>
        <w:gridCol w:w="6110"/>
        <w:gridCol w:w="547"/>
        <w:gridCol w:w="547"/>
        <w:gridCol w:w="2158"/>
        <w:gridCol w:w="881"/>
        <w:gridCol w:w="5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eastAsia="zh-CN"/>
              </w:rPr>
              <w:t>隆林各族自治县中医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</w:rPr>
              <w:t>医院2025年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  <w:t>度全院职工意外保险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</w:rPr>
              <w:t>采购项目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44"/>
                <w:szCs w:val="44"/>
                <w:lang w:val="en-US" w:eastAsia="zh-CN"/>
              </w:rPr>
              <w:t>报价单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项目名称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项目需求基本概况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单位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控制价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供应商报价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leftChars="0" w:right="0" w:rightChars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7" w:hRule="atLeast"/>
        </w:trPr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隆林各族自治县中医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医院2025年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度全院职工意外保险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采购项目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参保医务人员总数：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358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人。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二、项目要求：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（一）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意外身故残疾赔付最低 30万元;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疾病及急性病身故给付最低5万元;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意外医疗费用补偿最低5万元;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意外住院津贴最低1.8万元;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公共交通工具乘客意外伤害保险保障共300万元(飞机、火车、轮船、汽车)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理赔时限：提交理赔材料5个工作日内要反馈材料是否齐全并符合要求；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0个工作日内要支付理赔金。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rightChars="0"/>
              <w:jc w:val="left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保险期限：1年。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val="en-US" w:eastAsia="zh-CN"/>
              </w:rPr>
              <w:t>最高300元/人；总限价10.74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万元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注：以上限价包含税费及其他相关费用。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5C33E2"/>
    <w:multiLevelType w:val="singleLevel"/>
    <w:tmpl w:val="C85C33E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E5374577"/>
    <w:multiLevelType w:val="singleLevel"/>
    <w:tmpl w:val="E537457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431777"/>
    <w:rsid w:val="16052A7B"/>
    <w:rsid w:val="4F584AB8"/>
    <w:rsid w:val="545F361A"/>
    <w:rsid w:val="5943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2025-01-09T01:41:00Z</dcterms:created>
  <dc:creator>Administrator</dc:creator>
  <cp:lastModifiedBy>Administrator</cp:lastModifiedBy>
  <cp:lastPrinted>2025-01-09T02:11:36Z</cp:lastPrinted>
  <dcterms:modified xsi:type="dcterms:W3CDTF">2025-01-09T02:58:06Z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0317A20796A248AEB328C579B4E257CD</vt:lpwstr>
  </property>
</Properties>
</file>