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隆林各族治自治县中医医院</w:t>
      </w:r>
      <w:r>
        <w:rPr>
          <w:rFonts w:hint="eastAsia"/>
          <w:sz w:val="28"/>
          <w:szCs w:val="28"/>
        </w:rPr>
        <w:t>全自动化学发光免疫分析仪</w:t>
      </w:r>
      <w:r>
        <w:rPr>
          <w:rFonts w:hint="eastAsia" w:ascii="宋体" w:hAnsi="宋体" w:eastAsia="宋体" w:cs="宋体"/>
          <w:sz w:val="28"/>
          <w:szCs w:val="28"/>
        </w:rPr>
        <w:t>参数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1.检测原理:采用直接化学发光。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2.检测速度: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测试速度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≥600T/H，可拓展至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00T/H。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default" w:ascii="宋体" w:hAnsi="宋体" w:eastAsia="宋体" w:cs="宋体"/>
          <w:spacing w:val="-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3.最快结果出来小于20分钟。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.样品位:不少于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个，方便批量样本的放置。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样本处理模式：随机、分批处理，具备急诊优先功能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.试剂位: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单模块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至少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个，可同时放置多种试剂。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.反应杯：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使用单个独立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反应杯，可不停机装载，数量显示。  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.样品可使用多种样品杯和原始试管。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.校准和质控：每盒试剂配套校准品，免费提供质控品。       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.多种规格试剂包装，且有完整的原厂配套(试剂、校准、质控)全项目溯源，保证检测质量。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.一键实现试剂在线更换，检测耗材少，降低使用成本。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.试剂有效期大于16个月，开封后2-8℃可保存2个月以上，减少试剂浪费。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.HCG 检测上限不稀释也可达到10000mlU/ml,满足不同检测需求。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.检测项目包括甲状腺功能、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激素、肿瘤标志物、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肝纤维化检测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、传染病指示、β-HCG等多个项目，涵盖范围广。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.联网功能：可与医院LIS、HIS系统连接，实现双向通讯。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具有高的准确度、灵敏度，要参加国家级或广西省室间质评。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20" w:firstLineChars="50"/>
        <w:textAlignment w:val="auto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.具备随量跟踪、空吸报警、堵针检测、气泡检测、空吸检测等技术。</w:t>
      </w:r>
    </w:p>
    <w:p>
      <w:pPr>
        <w:ind w:firstLine="1400" w:firstLineChars="500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全自动化学发光免疫分析仪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设备维保/维修方案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30"/>
        <w:gridCol w:w="3840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方案</w:t>
            </w: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维保方案</w:t>
            </w: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如终身免费维保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维修方案</w:t>
            </w: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注：维保/维修方案中所涉及费用请列出来。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6B67"/>
    <w:rsid w:val="1E42510C"/>
    <w:rsid w:val="27FC69AB"/>
    <w:rsid w:val="2CC86B67"/>
    <w:rsid w:val="3E964CD2"/>
    <w:rsid w:val="4BA55629"/>
    <w:rsid w:val="6C6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2024-10-24T23:31:00Z</dcterms:created>
  <dc:creator>Administrator</dc:creator>
  <cp:lastModifiedBy>Administrator</cp:lastModifiedBy>
  <dcterms:modified xsi:type="dcterms:W3CDTF">2024-11-04T02:40:38Z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5782879BA3214F4D80E064208D1B05BD</vt:lpwstr>
  </property>
</Properties>
</file>