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微软雅黑" w:hAnsi="微软雅黑" w:eastAsia="微软雅黑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30"/>
          <w14:textFill>
            <w14:solidFill>
              <w14:schemeClr w14:val="tx1"/>
            </w14:solidFill>
          </w14:textFill>
        </w:rPr>
        <w:t>高端彩色多普勒超声诊断仪技术规格</w:t>
      </w:r>
    </w:p>
    <w:p>
      <w:pPr>
        <w:spacing w:line="500" w:lineRule="exact"/>
        <w:jc w:val="center"/>
        <w:rPr>
          <w:rFonts w:hint="eastAsia" w:eastAsia="楷体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一.物理规格及人机交互要求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1.1.显示器要求：≥21英寸高分辨率彩色液晶显示器，亮度可对比度通过预设可调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▲1.2.触摸屏要求：≥13英寸彩色触摸屏，触摸屏角度可以独立于主机调节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▲1.3.探头接口数量≥5个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1.4.触摸屏支持手势控制，支持将显示器上的超声图像投影到触摸屏上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1.5.中央刹车和直行锁功能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二.系统成像技术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2.1.二维灰阶模式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2.2.M型模式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2.3.彩色M型模式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2.4.解剖M型模式，支持≥3条取样线，360度自由旋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2.5.彩色多普勒成像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2.6.频谱多普勒成像，连续多普勒成像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2.7.组织多普勒成像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2.8.空间复合成像技术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2.9.扩展成像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2.10.全域动态聚焦技术，声像图全程动态聚焦技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术，全场图像均匀一致，图像上无焦点显示，仪器无任何实体和触摸按键可调节焦点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2.11.声速匹配技术，根据人体组织真实情况，一键实时自动匹配至最佳成像声速，并将具体声速数值在屏幕上显示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2.12 .具备B模式局部ROI区域高分辨率显示技术，提高感兴趣区的二维图像分辨率和细节分辨率，支持实时显示高分辨率显示取样框，且支持高分辨率显示取样框的大小可调节，有利于甲状腺等组织肿块的鉴别诊断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2.13.立体血流技术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2.14.穿刺针增强技术，凸阵和线阵探头均可支持，具有双屏双实时对比显示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2.15 .宽景拼接成像技术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2.16.一键自动优化，要求一键快速优化二维图像、彩色图像、彩色取样框位置、频谱图像、频谱取样门大小、取样门位置、偏转角度及造影图像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2.17. 二维/彩色取样框角度独立偏转技术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2.18.支持高分辨率血流成像技术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2.19.支持自动工作流协议，自动标注体位图、注释及自动切换检查模式，显著减少操作时间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三.高级成像功能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3.1.造影成像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3.1.1.造影成像功能支持腹部探头、浅表探头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3.1.2.支持实时显示组织图像和造影图像，支持混合模式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3.1.3.支持微血管造影增强功能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3.1.4.具有双计时器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3.1.5.支持向后存储≥6分钟电影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3.1.6.造影定量分析功能，支持时间强度分析曲线，以表格的形式显示数据，取样点可跟踪感兴趣区运动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3.2.弹性成像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3.2.1.应变式弹性成像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3.2.2.剪切波定量弹性成像，动态显示二维剪切波弹性成像图，支持腹部探头、浅表探头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▲3.2.3.剪切波定量弹性成像，具备组织硬度定量分析软件，弹性定量的参数包括杨氏模量值、剪切波速度，定量组织的硬度信息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3.3. 3D/4D成像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3.3.1.实时四维模式：支持多种模式渲染成像及裁剪等功能，容积图像支持斑点噪声抑制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▲3.3.2.自动盆底超声解决方案，支持盆底检查中前盆腔的自动测量，支持全自动识别评估肛提肌裂孔面积及自动测量等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3.4. 心血管成像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3.4.1.支持组织多普勒，同步显示心肌组织节段运动同步性、运动时相对比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3.4.2.组织多普勒定量分析：支持运动追踪功能；同步显示≥6段心肌组织的运动速度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3.4.3.LVO左室显影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四.测量分析和报告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4.1.全科测量包，自动生成报告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4.2 .血管内中膜自动测量技术，测量数据至少包括最大值、最小值、平均值、标准差、ROI长度、测量长度及质量指标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4.3.全自动左心射血分数的测量，不需要连接心电图，并具有专门按键，对冻结的心脏图像，一次按键，机器自动识别左心室的舒张末期和收缩末期，并且以左右双幅图像显示，自动得出EF、SV等测量数值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4.4.小儿髋关节自动测量功能，超声主机可自动识别组织结构，自动计算α角,β角，自动进行临床分型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4.5.自动工作流协议，检查过程中可根据定义的协议自动切换图像模式，自动标记体标示意图，自动注释等，节省操作时间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五 .电影回放、原始数据处理和检查存储管理系统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5.1.电影回放所有模式下可用，支持手动、自动回放，支持4D 电影回放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5.2.原始数据处理，最大可进行32项参数调节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5.3.内置双硬盘设计（非外接，包括固态硬盘≥120GB和机械硬盘≥1TB），两个硬盘独立运行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六.系统技术参数及要求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6.1..二维灰阶模式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6.1.1.最大显示深度:≥38cm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6.1.2 .TGC: ≥8段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6.1.3. LGC: ≥8段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6.1.4. 腔内探头扫描角度:≥200度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6.2.彩色多普勒成像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6.2.1. 包括速度、速度方差、能量、方向能量显示等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6.2.2. 取样框偏转: ≥±30度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6.2.3. 支持B/C 同宽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6.3. 频谱多普勒模式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6.3.1 .最大速度: ≥8.60m/s（连续多普勒速度: ≥35m/s）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6.3.2 .最小速度: ≤1 mm /s（非噪声信号）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6.3.3. 取样容积: 0.5-30mm ，支持所有探头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6.3.4. 偏转角度: ≥±30度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七. 连通性要求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7.1.支持网络连接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7.2.具有远程图像通讯功能，可将静态和动态图像发送到手机和电脑等终端，随时随地可以查看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八. 探头规格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8.1.探头配置（5把）：单晶体腹部探头、浅表探头、单晶体心脏探头、超高频浅表探头、腔内四维探头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8.2.单晶体腹部探头频率：1.2-6.0 MHz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8.3浅表探头频率：4.0-15.0 MHz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8.4腔内四维探头频率:  3.0-11.0 MHz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8.5单晶体心脏探头：1.5-4.5MHZ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8.6肌骨专用超高频浅表探头：7.6-20.0 MHz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九. 外设和附件及其他要求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9.1.耦合剂加热器，支持实体按键开关，温度多级可调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9.2.腔内探头放置架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9.3.储物托架套件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9.4.支持脚踏开关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ind w:firstLine="1124" w:firstLineChars="4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ind w:firstLine="1124" w:firstLineChars="4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ind w:firstLine="1601" w:firstLineChars="5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2、全自动生化分析仪参数需求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1：带ISE处理能力≥1000测试/小时。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2：同时分析项目数最大120项，含吸光度/光散射/凝固法、计算项目、血清信息、电解质。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3：圆盘式进样，样品为110个，具有样品条码识别功能。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4：循环恒温水浴方式控温，反应温度精度：37℃±0.1。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5：所有测试项目试剂开放，可使用任何国产、进口试剂。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6：3种以上试剂添加方式。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7：双试剂盘，试剂位≥90个，都具备冷藏功能。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8：具有急诊自动优先功能。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9：质控，标准位带冷藏功能。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10: 自动再检,自动前稀释功能。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11: 双试剂针加试剂系统：试剂1、试剂2分别用两根试剂针添加，以减少交叉污染。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12：数据处理功能：自动校准，多点校准，折线校准，校准点选择，比色分析计算，速率分析计算，同工酶分析，血清指数，样品空白等。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13：报告书打印：分析结果，工作表，复查表，校准报告，光度计检查报告，质控清单，报警追踪，操作追踪，通讯追踪，全反应过程监测，校准曲线拷贝，质控图拷贝，操作信息控制数据，校准结果。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14：支援功能：再现性计算、急诊简便分析功能、运转信息管理、样品种类设置、每个项目的主机传送功能、操作员ID管理功能。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能接入匹配本院lis系统。</w:t>
      </w:r>
    </w:p>
    <w:p>
      <w:pPr>
        <w:numPr>
          <w:ilvl w:val="0"/>
          <w:numId w:val="0"/>
        </w:numPr>
        <w:ind w:firstLine="1440" w:firstLineChars="400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3、过敏原检测分析仪要求参数需求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1.样本情况:血清单个样本的反应量不超过 100微升。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2.试剂加样方式：TiP头加样，减少交叉污染。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3.样本信息输入:有USB外接口,双向LIS。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6.检测试剂包装:试剂盒规格包括10人份/盒和20人份/盒。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7.检测项目:可适用于过敏原特异性 slgE抗体检测,食物特异性IgG4 抗体检测,自身免疫抗体检测。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9.检测采用化学发光原理。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10.检测速度:测定速度不低于60T/小时。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11.数据储存:保存样本  100000+。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12.生物安全性:安全、环保、保护使用者,有利于院内感控,检测全过程中无废液产生。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13.系统显示: 自带高清触摸屏,操作简便,反应灵敏。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14.操作系统:仪器自带操作系统。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15.工作环境:温度10℃-30℃,相对湿度 20%80%。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16.售后服务:提供安装,培训,维护及维修,技术支持以及学术传递等。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7CD8C"/>
    <w:multiLevelType w:val="singleLevel"/>
    <w:tmpl w:val="D7A7CD8C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8660D"/>
    <w:rsid w:val="3948660D"/>
    <w:rsid w:val="5584770C"/>
    <w:rsid w:val="642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2024-11-14T09:08:00Z</dcterms:created>
  <dc:creator>Administrator</dc:creator>
  <cp:lastModifiedBy>Administrator</cp:lastModifiedBy>
  <cp:lastPrinted>2024-11-14T09:28:00Z</cp:lastPrinted>
  <dcterms:modified xsi:type="dcterms:W3CDTF">2024-11-17T23:39:03Z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A60E03A5E8CB47C38C0B2167FBD8F67D</vt:lpwstr>
  </property>
</Properties>
</file>